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8F2F" w14:textId="77777777" w:rsidR="00AB52EF" w:rsidRPr="00AB52EF" w:rsidRDefault="00AB52EF" w:rsidP="00AB52EF">
      <w:pPr>
        <w:shd w:val="clear" w:color="auto" w:fill="FFFFFF"/>
        <w:spacing w:after="0" w:line="240" w:lineRule="auto"/>
        <w:outlineLvl w:val="0"/>
        <w:rPr>
          <w:rFonts w:ascii="Helvetica" w:eastAsia="Times New Roman" w:hAnsi="Helvetica" w:cs="Helvetica"/>
          <w:b/>
          <w:bCs/>
          <w:color w:val="000000"/>
          <w:kern w:val="36"/>
          <w:sz w:val="36"/>
          <w:szCs w:val="36"/>
          <w:lang w:eastAsia="it-IT"/>
        </w:rPr>
      </w:pPr>
      <w:r w:rsidRPr="00AB52EF">
        <w:rPr>
          <w:rFonts w:ascii="Helvetica" w:eastAsia="Times New Roman" w:hAnsi="Helvetica" w:cs="Helvetica"/>
          <w:b/>
          <w:bCs/>
          <w:color w:val="000000"/>
          <w:kern w:val="36"/>
          <w:sz w:val="36"/>
          <w:szCs w:val="36"/>
          <w:lang w:eastAsia="it-IT"/>
        </w:rPr>
        <w:t>Contratto “Istruzione e Ricerca” 2019-2021: terzo incontro sulla revisione dei profili ATA</w:t>
      </w:r>
    </w:p>
    <w:p w14:paraId="48FAF9EE" w14:textId="77777777" w:rsidR="00AB52EF" w:rsidRPr="00AB52EF" w:rsidRDefault="00AB52EF" w:rsidP="00AB52EF">
      <w:pPr>
        <w:shd w:val="clear" w:color="auto" w:fill="FFFFFF"/>
        <w:spacing w:after="0" w:line="255" w:lineRule="atLeast"/>
        <w:outlineLvl w:val="3"/>
        <w:rPr>
          <w:rFonts w:ascii="Helvetica" w:eastAsia="Times New Roman" w:hAnsi="Helvetica" w:cs="Helvetica"/>
          <w:b/>
          <w:bCs/>
          <w:color w:val="555555"/>
          <w:sz w:val="26"/>
          <w:szCs w:val="26"/>
          <w:lang w:eastAsia="it-IT"/>
        </w:rPr>
      </w:pPr>
      <w:r w:rsidRPr="00AB52EF">
        <w:rPr>
          <w:rFonts w:ascii="Helvetica" w:eastAsia="Times New Roman" w:hAnsi="Helvetica" w:cs="Helvetica"/>
          <w:b/>
          <w:bCs/>
          <w:color w:val="555555"/>
          <w:sz w:val="26"/>
          <w:szCs w:val="26"/>
          <w:lang w:eastAsia="it-IT"/>
        </w:rPr>
        <w:t>La FLC CGIL ha ottenuto un confronto più serrato per la revisione dei profili attuali, la soluzione del problema dei facenti funzioni, le elevate qualificazioni per i DSGA, l’implementazione delle posizioni economiche, l’aumento complessivo delle indennità per tutte le figure professionali.</w:t>
      </w:r>
    </w:p>
    <w:p w14:paraId="5F5302F7" w14:textId="77777777" w:rsidR="00AB52EF" w:rsidRPr="00AB52EF" w:rsidRDefault="00AB52EF" w:rsidP="00AB52EF">
      <w:pPr>
        <w:shd w:val="clear" w:color="auto" w:fill="FFFFFF"/>
        <w:spacing w:after="0" w:line="240" w:lineRule="auto"/>
        <w:rPr>
          <w:rFonts w:ascii="Helvetica" w:eastAsia="Times New Roman" w:hAnsi="Helvetica" w:cs="Helvetica"/>
          <w:color w:val="000000"/>
          <w:sz w:val="21"/>
          <w:szCs w:val="21"/>
          <w:lang w:eastAsia="it-IT"/>
        </w:rPr>
      </w:pPr>
      <w:r w:rsidRPr="00AB52EF">
        <w:rPr>
          <w:rFonts w:ascii="Helvetica" w:eastAsia="Times New Roman" w:hAnsi="Helvetica" w:cs="Helvetica"/>
          <w:b/>
          <w:bCs/>
          <w:color w:val="000000"/>
          <w:sz w:val="21"/>
          <w:szCs w:val="21"/>
          <w:lang w:eastAsia="it-IT"/>
        </w:rPr>
        <w:t>25/10/2022</w:t>
      </w:r>
    </w:p>
    <w:p w14:paraId="0EA59FF7" w14:textId="77777777" w:rsidR="00AB52EF" w:rsidRPr="00AB52EF" w:rsidRDefault="00AB52EF" w:rsidP="00AB52EF">
      <w:pPr>
        <w:shd w:val="clear" w:color="auto" w:fill="FFFFFF"/>
        <w:spacing w:after="0" w:line="240" w:lineRule="auto"/>
        <w:rPr>
          <w:rFonts w:ascii="Helvetica" w:eastAsia="Times New Roman" w:hAnsi="Helvetica" w:cs="Helvetica"/>
          <w:color w:val="000000"/>
          <w:sz w:val="21"/>
          <w:szCs w:val="21"/>
          <w:lang w:eastAsia="it-IT"/>
        </w:rPr>
      </w:pPr>
      <w:r w:rsidRPr="00AB52EF">
        <w:rPr>
          <w:rFonts w:ascii="Helvetica" w:eastAsia="Times New Roman" w:hAnsi="Helvetica" w:cs="Helvetica"/>
          <w:noProof/>
          <w:color w:val="000000"/>
          <w:sz w:val="21"/>
          <w:szCs w:val="21"/>
          <w:lang w:eastAsia="it-IT"/>
        </w:rPr>
        <w:drawing>
          <wp:inline distT="0" distB="0" distL="0" distR="0" wp14:anchorId="041301E8" wp14:editId="683CDA73">
            <wp:extent cx="133350" cy="133350"/>
            <wp:effectExtent l="0" t="0" r="0" b="0"/>
            <wp:docPr id="3" name="minustext"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B52EF">
        <w:rPr>
          <w:rFonts w:ascii="Helvetica" w:eastAsia="Times New Roman" w:hAnsi="Helvetica" w:cs="Helvetica"/>
          <w:color w:val="000000"/>
          <w:sz w:val="21"/>
          <w:szCs w:val="21"/>
          <w:lang w:eastAsia="it-IT"/>
        </w:rPr>
        <w:t> </w:t>
      </w:r>
      <w:r w:rsidRPr="00AB52EF">
        <w:rPr>
          <w:rFonts w:ascii="Helvetica" w:eastAsia="Times New Roman" w:hAnsi="Helvetica" w:cs="Helvetica"/>
          <w:noProof/>
          <w:color w:val="000000"/>
          <w:sz w:val="21"/>
          <w:szCs w:val="21"/>
          <w:lang w:eastAsia="it-IT"/>
        </w:rPr>
        <w:drawing>
          <wp:inline distT="0" distB="0" distL="0" distR="0" wp14:anchorId="01955E53" wp14:editId="5A5042E2">
            <wp:extent cx="152400" cy="133350"/>
            <wp:effectExtent l="0" t="0" r="0" b="0"/>
            <wp:docPr id="4" name="plustext"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p w14:paraId="457BAC43" w14:textId="587F2DA3" w:rsidR="00AB52EF" w:rsidRPr="00AB52EF" w:rsidRDefault="00AB52EF" w:rsidP="00AB52EF">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AB52EF">
        <w:rPr>
          <w:rFonts w:ascii="Helvetica" w:eastAsia="Times New Roman" w:hAnsi="Helvetica" w:cs="Helvetica"/>
          <w:color w:val="000000"/>
          <w:sz w:val="21"/>
          <w:szCs w:val="21"/>
          <w:lang w:eastAsia="it-IT"/>
        </w:rPr>
        <w:t>Il </w:t>
      </w:r>
      <w:r w:rsidRPr="00AB52EF">
        <w:rPr>
          <w:rFonts w:ascii="Helvetica" w:eastAsia="Times New Roman" w:hAnsi="Helvetica" w:cs="Helvetica"/>
          <w:b/>
          <w:bCs/>
          <w:color w:val="000000"/>
          <w:sz w:val="21"/>
          <w:szCs w:val="21"/>
          <w:lang w:eastAsia="it-IT"/>
        </w:rPr>
        <w:t>25 ottobre 2022</w:t>
      </w:r>
      <w:r w:rsidRPr="00AB52EF">
        <w:rPr>
          <w:rFonts w:ascii="Helvetica" w:eastAsia="Times New Roman" w:hAnsi="Helvetica" w:cs="Helvetica"/>
          <w:color w:val="000000"/>
          <w:sz w:val="21"/>
          <w:szCs w:val="21"/>
          <w:lang w:eastAsia="it-IT"/>
        </w:rPr>
        <w:t>, alle ore 15.00,</w:t>
      </w:r>
      <w:r w:rsidRPr="00AB52EF">
        <w:rPr>
          <w:rFonts w:ascii="Helvetica" w:eastAsia="Times New Roman" w:hAnsi="Helvetica" w:cs="Helvetica"/>
          <w:b/>
          <w:bCs/>
          <w:color w:val="000000"/>
          <w:sz w:val="21"/>
          <w:szCs w:val="21"/>
          <w:lang w:eastAsia="it-IT"/>
        </w:rPr>
        <w:t> </w:t>
      </w:r>
      <w:r w:rsidRPr="00AB52EF">
        <w:rPr>
          <w:rFonts w:ascii="Helvetica" w:eastAsia="Times New Roman" w:hAnsi="Helvetica" w:cs="Helvetica"/>
          <w:color w:val="000000"/>
          <w:sz w:val="21"/>
          <w:szCs w:val="21"/>
          <w:lang w:eastAsia="it-IT"/>
        </w:rPr>
        <w:t>si è svolto il </w:t>
      </w:r>
      <w:r w:rsidRPr="00AB52EF">
        <w:rPr>
          <w:rFonts w:ascii="Helvetica" w:eastAsia="Times New Roman" w:hAnsi="Helvetica" w:cs="Helvetica"/>
          <w:b/>
          <w:bCs/>
          <w:color w:val="000000"/>
          <w:sz w:val="21"/>
          <w:szCs w:val="21"/>
          <w:lang w:eastAsia="it-IT"/>
        </w:rPr>
        <w:t>terzo incontro all’ARAN </w:t>
      </w:r>
      <w:r w:rsidRPr="00AB52EF">
        <w:rPr>
          <w:rFonts w:ascii="Helvetica" w:eastAsia="Times New Roman" w:hAnsi="Helvetica" w:cs="Helvetica"/>
          <w:color w:val="000000"/>
          <w:sz w:val="21"/>
          <w:szCs w:val="21"/>
          <w:lang w:eastAsia="it-IT"/>
        </w:rPr>
        <w:t>per il rinnovo contrattuale 2019-2021 del comparto “Istruzione e Ricerca”, sulla </w:t>
      </w:r>
      <w:r w:rsidRPr="00AB52EF">
        <w:rPr>
          <w:rFonts w:ascii="Helvetica" w:eastAsia="Times New Roman" w:hAnsi="Helvetica" w:cs="Helvetica"/>
          <w:b/>
          <w:bCs/>
          <w:color w:val="000000"/>
          <w:sz w:val="21"/>
          <w:szCs w:val="21"/>
          <w:lang w:eastAsia="it-IT"/>
        </w:rPr>
        <w:t>revisione dei profili professionali del personale</w:t>
      </w:r>
      <w:r>
        <w:rPr>
          <w:rFonts w:ascii="Helvetica" w:eastAsia="Times New Roman" w:hAnsi="Helvetica" w:cs="Helvetica"/>
          <w:b/>
          <w:bCs/>
          <w:color w:val="000000"/>
          <w:sz w:val="21"/>
          <w:szCs w:val="21"/>
          <w:lang w:eastAsia="it-IT"/>
        </w:rPr>
        <w:t xml:space="preserve"> ATA</w:t>
      </w:r>
    </w:p>
    <w:p w14:paraId="348C582A" w14:textId="77777777" w:rsidR="00AB52EF" w:rsidRPr="00AB52EF" w:rsidRDefault="00AB52EF" w:rsidP="00AB52EF">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AB52EF">
        <w:rPr>
          <w:rFonts w:ascii="Helvetica" w:eastAsia="Times New Roman" w:hAnsi="Helvetica" w:cs="Helvetica"/>
          <w:color w:val="000000"/>
          <w:sz w:val="21"/>
          <w:szCs w:val="21"/>
          <w:lang w:eastAsia="it-IT"/>
        </w:rPr>
        <w:t>L’</w:t>
      </w:r>
      <w:r w:rsidRPr="00AB52EF">
        <w:rPr>
          <w:rFonts w:ascii="Helvetica" w:eastAsia="Times New Roman" w:hAnsi="Helvetica" w:cs="Helvetica"/>
          <w:b/>
          <w:bCs/>
          <w:color w:val="000000"/>
          <w:sz w:val="21"/>
          <w:szCs w:val="21"/>
          <w:lang w:eastAsia="it-IT"/>
        </w:rPr>
        <w:t>ARAN</w:t>
      </w:r>
      <w:r w:rsidRPr="00AB52EF">
        <w:rPr>
          <w:rFonts w:ascii="Helvetica" w:eastAsia="Times New Roman" w:hAnsi="Helvetica" w:cs="Helvetica"/>
          <w:color w:val="000000"/>
          <w:sz w:val="21"/>
          <w:szCs w:val="21"/>
          <w:lang w:eastAsia="it-IT"/>
        </w:rPr>
        <w:t> ha illustrato le sue </w:t>
      </w:r>
      <w:r w:rsidRPr="00AB52EF">
        <w:rPr>
          <w:rFonts w:ascii="Helvetica" w:eastAsia="Times New Roman" w:hAnsi="Helvetica" w:cs="Helvetica"/>
          <w:b/>
          <w:bCs/>
          <w:color w:val="000000"/>
          <w:sz w:val="21"/>
          <w:szCs w:val="21"/>
          <w:lang w:eastAsia="it-IT"/>
        </w:rPr>
        <w:t>proposte sull’Ordinamento professionale</w:t>
      </w:r>
      <w:r w:rsidRPr="00AB52EF">
        <w:rPr>
          <w:rFonts w:ascii="Helvetica" w:eastAsia="Times New Roman" w:hAnsi="Helvetica" w:cs="Helvetica"/>
          <w:color w:val="000000"/>
          <w:sz w:val="21"/>
          <w:szCs w:val="21"/>
          <w:lang w:eastAsia="it-IT"/>
        </w:rPr>
        <w:t xml:space="preserve">, incentrate essenzialmente su due punti: le progressioni tra le aree e l’attualizzazione dei titoli di studio per l’accesso ad alcuni profili. Rimarrebbero invece, secondo l’ARAN, immodificati gli attuali profili salvo l’accorpamento dell’Area A con l’Area </w:t>
      </w:r>
      <w:proofErr w:type="spellStart"/>
      <w:r w:rsidRPr="00AB52EF">
        <w:rPr>
          <w:rFonts w:ascii="Helvetica" w:eastAsia="Times New Roman" w:hAnsi="Helvetica" w:cs="Helvetica"/>
          <w:color w:val="000000"/>
          <w:sz w:val="21"/>
          <w:szCs w:val="21"/>
          <w:lang w:eastAsia="it-IT"/>
        </w:rPr>
        <w:t>As</w:t>
      </w:r>
      <w:proofErr w:type="spellEnd"/>
      <w:r w:rsidRPr="00AB52EF">
        <w:rPr>
          <w:rFonts w:ascii="Helvetica" w:eastAsia="Times New Roman" w:hAnsi="Helvetica" w:cs="Helvetica"/>
          <w:color w:val="000000"/>
          <w:sz w:val="21"/>
          <w:szCs w:val="21"/>
          <w:lang w:eastAsia="it-IT"/>
        </w:rPr>
        <w:t>.</w:t>
      </w:r>
    </w:p>
    <w:p w14:paraId="071F1B3A" w14:textId="77777777" w:rsidR="00AB52EF" w:rsidRPr="00AB52EF" w:rsidRDefault="00AB52EF" w:rsidP="00AB52EF">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AB52EF">
        <w:rPr>
          <w:rFonts w:ascii="Helvetica" w:eastAsia="Times New Roman" w:hAnsi="Helvetica" w:cs="Helvetica"/>
          <w:color w:val="000000"/>
          <w:sz w:val="21"/>
          <w:szCs w:val="21"/>
          <w:lang w:eastAsia="it-IT"/>
        </w:rPr>
        <w:t xml:space="preserve">Il passaggio da un’area inferiore a quella superiore (esempio da A </w:t>
      </w:r>
      <w:proofErr w:type="spellStart"/>
      <w:r w:rsidRPr="00AB52EF">
        <w:rPr>
          <w:rFonts w:ascii="Helvetica" w:eastAsia="Times New Roman" w:hAnsi="Helvetica" w:cs="Helvetica"/>
          <w:color w:val="000000"/>
          <w:sz w:val="21"/>
          <w:szCs w:val="21"/>
          <w:lang w:eastAsia="it-IT"/>
        </w:rPr>
        <w:t>a</w:t>
      </w:r>
      <w:proofErr w:type="spellEnd"/>
      <w:r w:rsidRPr="00AB52EF">
        <w:rPr>
          <w:rFonts w:ascii="Helvetica" w:eastAsia="Times New Roman" w:hAnsi="Helvetica" w:cs="Helvetica"/>
          <w:color w:val="000000"/>
          <w:sz w:val="21"/>
          <w:szCs w:val="21"/>
          <w:lang w:eastAsia="it-IT"/>
        </w:rPr>
        <w:t xml:space="preserve"> B e da B a C) avverrebbe in base all’articolo 52 comma 1-bis </w:t>
      </w:r>
      <w:proofErr w:type="spellStart"/>
      <w:r w:rsidRPr="00AB52EF">
        <w:rPr>
          <w:rFonts w:ascii="Helvetica" w:eastAsia="Times New Roman" w:hAnsi="Helvetica" w:cs="Helvetica"/>
          <w:color w:val="000000"/>
          <w:sz w:val="21"/>
          <w:szCs w:val="21"/>
          <w:lang w:eastAsia="it-IT"/>
        </w:rPr>
        <w:t>DLgs</w:t>
      </w:r>
      <w:proofErr w:type="spellEnd"/>
      <w:r w:rsidRPr="00AB52EF">
        <w:rPr>
          <w:rFonts w:ascii="Helvetica" w:eastAsia="Times New Roman" w:hAnsi="Helvetica" w:cs="Helvetica"/>
          <w:color w:val="000000"/>
          <w:sz w:val="21"/>
          <w:szCs w:val="21"/>
          <w:lang w:eastAsia="it-IT"/>
        </w:rPr>
        <w:t xml:space="preserve"> 165/01. In prima applicazione sarebbe prevista la deroga dal titolo di studio per chi ha almeno dieci anni di anzianità e il possesso di cinque anni di anzianità congiunta al titolo di studio. Non è prevista invece la mobilità verso l’area D.</w:t>
      </w:r>
      <w:r w:rsidRPr="00AB52EF">
        <w:rPr>
          <w:rFonts w:ascii="Helvetica" w:eastAsia="Times New Roman" w:hAnsi="Helvetica" w:cs="Helvetica"/>
          <w:color w:val="000000"/>
          <w:sz w:val="21"/>
          <w:szCs w:val="21"/>
          <w:lang w:eastAsia="it-IT"/>
        </w:rPr>
        <w:br/>
        <w:t>Sono state poi aggiunte le tabelle con i valori annui minimi per il calcolo dell’indennità di direzione per i DSGA che, secondo l’ARAN possono essere integrati in sede di contrattazione integrativa.</w:t>
      </w:r>
      <w:r w:rsidRPr="00AB52EF">
        <w:rPr>
          <w:rFonts w:ascii="Helvetica" w:eastAsia="Times New Roman" w:hAnsi="Helvetica" w:cs="Helvetica"/>
          <w:color w:val="000000"/>
          <w:sz w:val="21"/>
          <w:szCs w:val="21"/>
          <w:lang w:eastAsia="it-IT"/>
        </w:rPr>
        <w:br/>
        <w:t>Inoltre, nel sistema degli incarichi viene data particolare rilevanza alle risorse che devono essere destinate a remunerare i collaboratori scolastici per i compiti legati all’assistenza agli alunni con disabilità.</w:t>
      </w:r>
    </w:p>
    <w:p w14:paraId="4F643CFD" w14:textId="77777777" w:rsidR="00AB52EF" w:rsidRPr="00AB52EF" w:rsidRDefault="00AB52EF" w:rsidP="00AB52EF">
      <w:pPr>
        <w:shd w:val="clear" w:color="auto" w:fill="FFFFFF"/>
        <w:spacing w:after="0" w:line="255" w:lineRule="atLeast"/>
        <w:outlineLvl w:val="3"/>
        <w:rPr>
          <w:rFonts w:ascii="Helvetica" w:eastAsia="Times New Roman" w:hAnsi="Helvetica" w:cs="Helvetica"/>
          <w:b/>
          <w:bCs/>
          <w:color w:val="000000"/>
          <w:sz w:val="26"/>
          <w:szCs w:val="26"/>
          <w:lang w:eastAsia="it-IT"/>
        </w:rPr>
      </w:pPr>
      <w:r w:rsidRPr="00AB52EF">
        <w:rPr>
          <w:rFonts w:ascii="Helvetica" w:eastAsia="Times New Roman" w:hAnsi="Helvetica" w:cs="Helvetica"/>
          <w:b/>
          <w:bCs/>
          <w:color w:val="000000"/>
          <w:sz w:val="26"/>
          <w:szCs w:val="26"/>
          <w:lang w:eastAsia="it-IT"/>
        </w:rPr>
        <w:t>Le nostre valutazioni</w:t>
      </w:r>
    </w:p>
    <w:p w14:paraId="5384833C" w14:textId="77777777" w:rsidR="00AB52EF" w:rsidRPr="00AB52EF" w:rsidRDefault="00AB52EF" w:rsidP="00AB52EF">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AB52EF">
        <w:rPr>
          <w:rFonts w:ascii="Helvetica" w:eastAsia="Times New Roman" w:hAnsi="Helvetica" w:cs="Helvetica"/>
          <w:color w:val="000000"/>
          <w:sz w:val="21"/>
          <w:szCs w:val="21"/>
          <w:lang w:eastAsia="it-IT"/>
        </w:rPr>
        <w:br/>
      </w:r>
      <w:r w:rsidRPr="00AB52EF">
        <w:rPr>
          <w:rFonts w:ascii="Helvetica" w:eastAsia="Times New Roman" w:hAnsi="Helvetica" w:cs="Helvetica"/>
          <w:b/>
          <w:bCs/>
          <w:color w:val="000000"/>
          <w:sz w:val="21"/>
          <w:szCs w:val="21"/>
          <w:lang w:eastAsia="it-IT"/>
        </w:rPr>
        <w:t>La FLC CGIL ha preso atto del fatto che sia stato introdotto un articolo per la progressione delle aree e del fatto che</w:t>
      </w:r>
      <w:r w:rsidRPr="00AB52EF">
        <w:rPr>
          <w:rFonts w:ascii="Helvetica" w:eastAsia="Times New Roman" w:hAnsi="Helvetica" w:cs="Helvetica"/>
          <w:color w:val="000000"/>
          <w:sz w:val="21"/>
          <w:szCs w:val="21"/>
          <w:lang w:eastAsia="it-IT"/>
        </w:rPr>
        <w:t> </w:t>
      </w:r>
      <w:r w:rsidRPr="00AB52EF">
        <w:rPr>
          <w:rFonts w:ascii="Helvetica" w:eastAsia="Times New Roman" w:hAnsi="Helvetica" w:cs="Helvetica"/>
          <w:b/>
          <w:bCs/>
          <w:color w:val="000000"/>
          <w:sz w:val="21"/>
          <w:szCs w:val="21"/>
          <w:lang w:eastAsia="it-IT"/>
        </w:rPr>
        <w:t>il lavoro stia andando avanti con successivi gradi di approssimazione</w:t>
      </w:r>
      <w:r w:rsidRPr="00AB52EF">
        <w:rPr>
          <w:rFonts w:ascii="Helvetica" w:eastAsia="Times New Roman" w:hAnsi="Helvetica" w:cs="Helvetica"/>
          <w:color w:val="000000"/>
          <w:sz w:val="21"/>
          <w:szCs w:val="21"/>
          <w:lang w:eastAsia="it-IT"/>
        </w:rPr>
        <w:t>. Ha però evidenziato che, su diversi punti, permane una significativa distanza tra la bozza di proposta dell’ARAN e le proposte avanzate dalla FLC CGIL</w:t>
      </w:r>
    </w:p>
    <w:p w14:paraId="1DAB8006" w14:textId="77777777" w:rsidR="00AB52EF" w:rsidRPr="00AB52EF" w:rsidRDefault="00AB52EF" w:rsidP="00AB52EF">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AB52EF">
        <w:rPr>
          <w:rFonts w:ascii="Helvetica" w:eastAsia="Times New Roman" w:hAnsi="Helvetica" w:cs="Helvetica"/>
          <w:b/>
          <w:bCs/>
          <w:color w:val="000000"/>
          <w:sz w:val="21"/>
          <w:szCs w:val="21"/>
          <w:lang w:eastAsia="it-IT"/>
        </w:rPr>
        <w:t>La FLC CGIL ha, pertanto, evidenziato le seguenti questioni che vanno affrontate e alle quali va trovata una soluzione contrattuale:</w:t>
      </w:r>
    </w:p>
    <w:p w14:paraId="575B16E2" w14:textId="77777777" w:rsidR="00AB52EF" w:rsidRPr="00AB52EF" w:rsidRDefault="00AB52EF" w:rsidP="00AB52EF">
      <w:pPr>
        <w:numPr>
          <w:ilvl w:val="0"/>
          <w:numId w:val="1"/>
        </w:numPr>
        <w:shd w:val="clear" w:color="auto" w:fill="FFFFFF"/>
        <w:spacing w:after="0" w:line="240" w:lineRule="auto"/>
        <w:rPr>
          <w:rFonts w:ascii="Helvetica" w:eastAsia="Times New Roman" w:hAnsi="Helvetica" w:cs="Helvetica"/>
          <w:color w:val="000000"/>
          <w:sz w:val="21"/>
          <w:szCs w:val="21"/>
          <w:lang w:eastAsia="it-IT"/>
        </w:rPr>
      </w:pPr>
      <w:r w:rsidRPr="00AB52EF">
        <w:rPr>
          <w:rFonts w:ascii="Helvetica" w:eastAsia="Times New Roman" w:hAnsi="Helvetica" w:cs="Helvetica"/>
          <w:b/>
          <w:bCs/>
          <w:color w:val="000000"/>
          <w:sz w:val="21"/>
          <w:szCs w:val="21"/>
          <w:lang w:eastAsia="it-IT"/>
        </w:rPr>
        <w:t>Revisione dei profili</w:t>
      </w:r>
      <w:r w:rsidRPr="00AB52EF">
        <w:rPr>
          <w:rFonts w:ascii="Helvetica" w:eastAsia="Times New Roman" w:hAnsi="Helvetica" w:cs="Helvetica"/>
          <w:color w:val="000000"/>
          <w:sz w:val="21"/>
          <w:szCs w:val="21"/>
          <w:lang w:eastAsia="it-IT"/>
        </w:rPr>
        <w:t>. La riproposizione degli attuali profili, come si evince dalla proposta ARAN, non è accettabile ove si pensi che essi risalgono a più di vent’anni orsono e che i cambiamenti della struttura lavorativa sono stati negli anni profondi e significativi, massimamente nell’ambito dei lavori delle segreterie scolastiche. Va inoltre regolata all’interno del profilo degli assistenti tecnici (AT) la parte relativa agli AT del primo ciclo la cui prestazione lavorativa è tutt’ora regolata per legge. Per tutte le figure ATA va fatta anche una revisione dei compensi forfettari e delle indennità varie (es. quelle per turni notturni e festivi, ecc.).</w:t>
      </w:r>
    </w:p>
    <w:p w14:paraId="5C89B87D" w14:textId="77777777" w:rsidR="00AB52EF" w:rsidRPr="00AB52EF" w:rsidRDefault="00AB52EF" w:rsidP="00AB52EF">
      <w:pPr>
        <w:numPr>
          <w:ilvl w:val="0"/>
          <w:numId w:val="1"/>
        </w:numPr>
        <w:shd w:val="clear" w:color="auto" w:fill="FFFFFF"/>
        <w:spacing w:after="0" w:line="240" w:lineRule="auto"/>
        <w:rPr>
          <w:rFonts w:ascii="Helvetica" w:eastAsia="Times New Roman" w:hAnsi="Helvetica" w:cs="Helvetica"/>
          <w:color w:val="000000"/>
          <w:sz w:val="21"/>
          <w:szCs w:val="21"/>
          <w:lang w:eastAsia="it-IT"/>
        </w:rPr>
      </w:pPr>
      <w:r w:rsidRPr="00AB52EF">
        <w:rPr>
          <w:rFonts w:ascii="Helvetica" w:eastAsia="Times New Roman" w:hAnsi="Helvetica" w:cs="Helvetica"/>
          <w:b/>
          <w:bCs/>
          <w:color w:val="000000"/>
          <w:sz w:val="21"/>
          <w:szCs w:val="21"/>
          <w:lang w:eastAsia="it-IT"/>
        </w:rPr>
        <w:t>Area dei DSGA</w:t>
      </w:r>
      <w:r w:rsidRPr="00AB52EF">
        <w:rPr>
          <w:rFonts w:ascii="Helvetica" w:eastAsia="Times New Roman" w:hAnsi="Helvetica" w:cs="Helvetica"/>
          <w:color w:val="000000"/>
          <w:sz w:val="21"/>
          <w:szCs w:val="21"/>
          <w:lang w:eastAsia="it-IT"/>
        </w:rPr>
        <w:t xml:space="preserve">. L’indennità di direzione va aumentata e scorporata dal Fondo mentre va nella giusta direzione la proposta dell’ARAN di prevedere una sede di contrattazione integrativa nazionale al fine di incrementare la suddetta indennità in presenza di progetti nazionali. Si rende necessario semplificare e regolare già nel CCNL la sostituzione dei DSGA in caso di assenze brevi da parte degli assistenti amministrativi e l’affidamento delle reggenze sia sulle </w:t>
      </w:r>
      <w:r w:rsidRPr="00AB52EF">
        <w:rPr>
          <w:rFonts w:ascii="Helvetica" w:eastAsia="Times New Roman" w:hAnsi="Helvetica" w:cs="Helvetica"/>
          <w:color w:val="000000"/>
          <w:sz w:val="21"/>
          <w:szCs w:val="21"/>
          <w:lang w:eastAsia="it-IT"/>
        </w:rPr>
        <w:lastRenderedPageBreak/>
        <w:t xml:space="preserve">scuole </w:t>
      </w:r>
      <w:proofErr w:type="spellStart"/>
      <w:r w:rsidRPr="00AB52EF">
        <w:rPr>
          <w:rFonts w:ascii="Helvetica" w:eastAsia="Times New Roman" w:hAnsi="Helvetica" w:cs="Helvetica"/>
          <w:color w:val="000000"/>
          <w:sz w:val="21"/>
          <w:szCs w:val="21"/>
          <w:lang w:eastAsia="it-IT"/>
        </w:rPr>
        <w:t>normodimensionate</w:t>
      </w:r>
      <w:proofErr w:type="spellEnd"/>
      <w:r w:rsidRPr="00AB52EF">
        <w:rPr>
          <w:rFonts w:ascii="Helvetica" w:eastAsia="Times New Roman" w:hAnsi="Helvetica" w:cs="Helvetica"/>
          <w:color w:val="000000"/>
          <w:sz w:val="21"/>
          <w:szCs w:val="21"/>
          <w:lang w:eastAsia="it-IT"/>
        </w:rPr>
        <w:t xml:space="preserve"> che in quelle sottodimensionate.</w:t>
      </w:r>
      <w:r w:rsidRPr="00AB52EF">
        <w:rPr>
          <w:rFonts w:ascii="Helvetica" w:eastAsia="Times New Roman" w:hAnsi="Helvetica" w:cs="Helvetica"/>
          <w:color w:val="000000"/>
          <w:sz w:val="21"/>
          <w:szCs w:val="21"/>
          <w:lang w:eastAsia="it-IT"/>
        </w:rPr>
        <w:br/>
        <w:t>Vanno tenute in considerazione le richieste sindacali di individuazione di un’area di elevate qualificazioni per le professionalità dei DSGA</w:t>
      </w:r>
    </w:p>
    <w:p w14:paraId="2A776BD4" w14:textId="77777777" w:rsidR="00AB52EF" w:rsidRPr="00AB52EF" w:rsidRDefault="00AB52EF" w:rsidP="00AB52EF">
      <w:pPr>
        <w:numPr>
          <w:ilvl w:val="0"/>
          <w:numId w:val="1"/>
        </w:numPr>
        <w:shd w:val="clear" w:color="auto" w:fill="FFFFFF"/>
        <w:spacing w:after="0" w:line="240" w:lineRule="auto"/>
        <w:rPr>
          <w:rFonts w:ascii="Helvetica" w:eastAsia="Times New Roman" w:hAnsi="Helvetica" w:cs="Helvetica"/>
          <w:color w:val="000000"/>
          <w:sz w:val="21"/>
          <w:szCs w:val="21"/>
          <w:lang w:eastAsia="it-IT"/>
        </w:rPr>
      </w:pPr>
      <w:r w:rsidRPr="00AB52EF">
        <w:rPr>
          <w:rFonts w:ascii="Helvetica" w:eastAsia="Times New Roman" w:hAnsi="Helvetica" w:cs="Helvetica"/>
          <w:b/>
          <w:bCs/>
          <w:color w:val="000000"/>
          <w:sz w:val="21"/>
          <w:szCs w:val="21"/>
          <w:lang w:eastAsia="it-IT"/>
        </w:rPr>
        <w:t>Mantenimento delle posizioni economiche</w:t>
      </w:r>
      <w:r w:rsidRPr="00AB52EF">
        <w:rPr>
          <w:rFonts w:ascii="Helvetica" w:eastAsia="Times New Roman" w:hAnsi="Helvetica" w:cs="Helvetica"/>
          <w:color w:val="000000"/>
          <w:sz w:val="21"/>
          <w:szCs w:val="21"/>
          <w:lang w:eastAsia="it-IT"/>
        </w:rPr>
        <w:t>. Abbiamo chiesto riscontro circa la ricognizione sull’ammontare delle risorse disponibili per fare un ragionamento integrato tra le posizioni economiche e le progressioni economiche all’interno delle aree.</w:t>
      </w:r>
    </w:p>
    <w:p w14:paraId="42706461" w14:textId="77777777" w:rsidR="00AB52EF" w:rsidRPr="00AB52EF" w:rsidRDefault="00AB52EF" w:rsidP="00AB52EF">
      <w:pPr>
        <w:numPr>
          <w:ilvl w:val="0"/>
          <w:numId w:val="1"/>
        </w:numPr>
        <w:shd w:val="clear" w:color="auto" w:fill="FFFFFF"/>
        <w:spacing w:after="0" w:line="240" w:lineRule="auto"/>
        <w:rPr>
          <w:rFonts w:ascii="Helvetica" w:eastAsia="Times New Roman" w:hAnsi="Helvetica" w:cs="Helvetica"/>
          <w:color w:val="000000"/>
          <w:sz w:val="21"/>
          <w:szCs w:val="21"/>
          <w:lang w:eastAsia="it-IT"/>
        </w:rPr>
      </w:pPr>
      <w:r w:rsidRPr="00AB52EF">
        <w:rPr>
          <w:rFonts w:ascii="Helvetica" w:eastAsia="Times New Roman" w:hAnsi="Helvetica" w:cs="Helvetica"/>
          <w:b/>
          <w:bCs/>
          <w:color w:val="000000"/>
          <w:sz w:val="21"/>
          <w:szCs w:val="21"/>
          <w:lang w:eastAsia="it-IT"/>
        </w:rPr>
        <w:t>Incarichi al personale ATA</w:t>
      </w:r>
      <w:r w:rsidRPr="00AB52EF">
        <w:rPr>
          <w:rFonts w:ascii="Helvetica" w:eastAsia="Times New Roman" w:hAnsi="Helvetica" w:cs="Helvetica"/>
          <w:color w:val="000000"/>
          <w:sz w:val="21"/>
          <w:szCs w:val="21"/>
          <w:lang w:eastAsia="it-IT"/>
        </w:rPr>
        <w:t>. Abbiamo chiesto che il CCNL declini gli incarichi più importanti individuando i relativi compensi rimanendo tutti gli altri incarichi nella determinazione delle istituzioni scolastiche nell’ambito delle consuete relazioni sindacali.</w:t>
      </w:r>
    </w:p>
    <w:p w14:paraId="6CC7B833" w14:textId="77777777" w:rsidR="00AB52EF" w:rsidRPr="00AB52EF" w:rsidRDefault="00AB52EF" w:rsidP="00AB52EF">
      <w:pPr>
        <w:numPr>
          <w:ilvl w:val="0"/>
          <w:numId w:val="1"/>
        </w:numPr>
        <w:shd w:val="clear" w:color="auto" w:fill="FFFFFF"/>
        <w:spacing w:after="0" w:line="240" w:lineRule="auto"/>
        <w:rPr>
          <w:rFonts w:ascii="Helvetica" w:eastAsia="Times New Roman" w:hAnsi="Helvetica" w:cs="Helvetica"/>
          <w:color w:val="000000"/>
          <w:sz w:val="21"/>
          <w:szCs w:val="21"/>
          <w:lang w:eastAsia="it-IT"/>
        </w:rPr>
      </w:pPr>
      <w:r w:rsidRPr="00AB52EF">
        <w:rPr>
          <w:rFonts w:ascii="Helvetica" w:eastAsia="Times New Roman" w:hAnsi="Helvetica" w:cs="Helvetica"/>
          <w:b/>
          <w:bCs/>
          <w:color w:val="000000"/>
          <w:sz w:val="21"/>
          <w:szCs w:val="21"/>
          <w:lang w:eastAsia="it-IT"/>
        </w:rPr>
        <w:t>Progressioni tra le aree e facenti funzione di DSGA</w:t>
      </w:r>
      <w:r w:rsidRPr="00AB52EF">
        <w:rPr>
          <w:rFonts w:ascii="Helvetica" w:eastAsia="Times New Roman" w:hAnsi="Helvetica" w:cs="Helvetica"/>
          <w:color w:val="000000"/>
          <w:sz w:val="21"/>
          <w:szCs w:val="21"/>
          <w:lang w:eastAsia="it-IT"/>
        </w:rPr>
        <w:t>. Vanno precisate in modo più dettagliato le modalità concrete con le quali queste progressioni avvengono e va trovata una soluzione definitiva all’inquadramento dei facenti funzione nel profilo dei DSGA.</w:t>
      </w:r>
    </w:p>
    <w:p w14:paraId="44F269FF" w14:textId="77777777" w:rsidR="00AB52EF" w:rsidRPr="00AB52EF" w:rsidRDefault="00AB52EF" w:rsidP="00AB52EF">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AB52EF">
        <w:rPr>
          <w:rFonts w:ascii="Helvetica" w:eastAsia="Times New Roman" w:hAnsi="Helvetica" w:cs="Helvetica"/>
          <w:color w:val="000000"/>
          <w:sz w:val="21"/>
          <w:szCs w:val="21"/>
          <w:lang w:eastAsia="it-IT"/>
        </w:rPr>
        <w:t>In conclusione, </w:t>
      </w:r>
      <w:r w:rsidRPr="00AB52EF">
        <w:rPr>
          <w:rFonts w:ascii="Helvetica" w:eastAsia="Times New Roman" w:hAnsi="Helvetica" w:cs="Helvetica"/>
          <w:b/>
          <w:bCs/>
          <w:color w:val="000000"/>
          <w:sz w:val="21"/>
          <w:szCs w:val="21"/>
          <w:lang w:eastAsia="it-IT"/>
        </w:rPr>
        <w:t>la FLC CGIL ha proposto ed ottenuto di proseguire il confronto in modo più serrato al tavolo di trattativa</w:t>
      </w:r>
      <w:r w:rsidRPr="00AB52EF">
        <w:rPr>
          <w:rFonts w:ascii="Helvetica" w:eastAsia="Times New Roman" w:hAnsi="Helvetica" w:cs="Helvetica"/>
          <w:color w:val="000000"/>
          <w:sz w:val="21"/>
          <w:szCs w:val="21"/>
          <w:lang w:eastAsia="it-IT"/>
        </w:rPr>
        <w:t>, affinché si possa entrare più nel merito delle questioni, per ciascun punto sul quale ci siano delle divergenze, al fine di trovare le necessarie soluzioni condivise.</w:t>
      </w:r>
    </w:p>
    <w:p w14:paraId="22D94404" w14:textId="77777777" w:rsidR="00AB52EF" w:rsidRPr="00AB52EF" w:rsidRDefault="00AB52EF" w:rsidP="00AB52EF">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AB52EF">
        <w:rPr>
          <w:rFonts w:ascii="Helvetica" w:eastAsia="Times New Roman" w:hAnsi="Helvetica" w:cs="Helvetica"/>
          <w:color w:val="000000"/>
          <w:sz w:val="21"/>
          <w:szCs w:val="21"/>
          <w:lang w:eastAsia="it-IT"/>
        </w:rPr>
        <w:t>Il calendario degli incontri sarà aggiornato nei prossimi 15 giorni.</w:t>
      </w:r>
    </w:p>
    <w:p w14:paraId="64256490"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95ECE"/>
    <w:multiLevelType w:val="multilevel"/>
    <w:tmpl w:val="8554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53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F"/>
    <w:rsid w:val="00820E82"/>
    <w:rsid w:val="00AB5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04DB"/>
  <w15:chartTrackingRefBased/>
  <w15:docId w15:val="{F1C2E2CC-2A96-4981-AD3D-3575B490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94939">
      <w:bodyDiv w:val="1"/>
      <w:marLeft w:val="0"/>
      <w:marRight w:val="0"/>
      <w:marTop w:val="0"/>
      <w:marBottom w:val="0"/>
      <w:divBdr>
        <w:top w:val="none" w:sz="0" w:space="0" w:color="auto"/>
        <w:left w:val="none" w:sz="0" w:space="0" w:color="auto"/>
        <w:bottom w:val="none" w:sz="0" w:space="0" w:color="auto"/>
        <w:right w:val="none" w:sz="0" w:space="0" w:color="auto"/>
      </w:divBdr>
      <w:divsChild>
        <w:div w:id="1106080384">
          <w:marLeft w:val="0"/>
          <w:marRight w:val="0"/>
          <w:marTop w:val="0"/>
          <w:marBottom w:val="0"/>
          <w:divBdr>
            <w:top w:val="none" w:sz="0" w:space="0" w:color="auto"/>
            <w:left w:val="none" w:sz="0" w:space="0" w:color="auto"/>
            <w:bottom w:val="none" w:sz="0" w:space="0" w:color="auto"/>
            <w:right w:val="none" w:sz="0" w:space="0" w:color="auto"/>
          </w:divBdr>
          <w:divsChild>
            <w:div w:id="1956130551">
              <w:marLeft w:val="0"/>
              <w:marRight w:val="0"/>
              <w:marTop w:val="0"/>
              <w:marBottom w:val="0"/>
              <w:divBdr>
                <w:top w:val="none" w:sz="0" w:space="0" w:color="auto"/>
                <w:left w:val="none" w:sz="0" w:space="0" w:color="auto"/>
                <w:bottom w:val="none" w:sz="0" w:space="0" w:color="auto"/>
                <w:right w:val="none" w:sz="0" w:space="0" w:color="auto"/>
              </w:divBdr>
            </w:div>
          </w:divsChild>
        </w:div>
        <w:div w:id="98720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2022-10-26T07:38:00Z</dcterms:created>
  <dcterms:modified xsi:type="dcterms:W3CDTF">2022-10-26T07:39:00Z</dcterms:modified>
</cp:coreProperties>
</file>