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11" w:rsidRPr="00220811" w:rsidRDefault="00220811" w:rsidP="00220811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59B3"/>
          <w:kern w:val="36"/>
          <w:sz w:val="48"/>
          <w:szCs w:val="48"/>
          <w:lang w:eastAsia="it-IT"/>
        </w:rPr>
      </w:pPr>
      <w:bookmarkStart w:id="0" w:name="_GoBack"/>
      <w:bookmarkEnd w:id="0"/>
      <w:r w:rsidRPr="00220811">
        <w:rPr>
          <w:rFonts w:ascii="Helvetica" w:eastAsia="Times New Roman" w:hAnsi="Helvetica" w:cs="Helvetica"/>
          <w:b/>
          <w:bCs/>
          <w:color w:val="0059B3"/>
          <w:kern w:val="36"/>
          <w:sz w:val="48"/>
          <w:szCs w:val="48"/>
          <w:lang w:eastAsia="it-IT"/>
        </w:rPr>
        <w:t>Linee guida documenti informatici: prorogata la data di entrata in vigore</w:t>
      </w:r>
    </w:p>
    <w:p w:rsidR="00220811" w:rsidRPr="00220811" w:rsidRDefault="00220811" w:rsidP="00220811">
      <w:pPr>
        <w:numPr>
          <w:ilvl w:val="0"/>
          <w:numId w:val="1"/>
        </w:numPr>
        <w:spacing w:before="100" w:beforeAutospacing="1" w:after="24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220811">
        <w:rPr>
          <w:rFonts w:ascii="Helvetica" w:eastAsia="Times New Roman" w:hAnsi="Helvetica" w:cs="Helvetica"/>
          <w:noProof/>
          <w:color w:val="1C2024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2E48A99D" wp14:editId="3544760A">
                <wp:extent cx="304800" cy="304800"/>
                <wp:effectExtent l="0" t="0" r="0" b="0"/>
                <wp:docPr id="1" name="AutoShape 1" descr="Shar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A4A40" id="AutoShape 1" o:spid="_x0000_s1026" alt="Share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L7uwIAAMo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O3rL7uwIAAMo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220811" w:rsidRPr="00220811" w:rsidRDefault="00220811" w:rsidP="00220811">
      <w:pPr>
        <w:spacing w:before="100" w:beforeAutospacing="1" w:after="240" w:line="240" w:lineRule="auto"/>
        <w:ind w:left="1188"/>
        <w:textAlignment w:val="center"/>
        <w:rPr>
          <w:rFonts w:ascii="Helvetica" w:eastAsia="Times New Roman" w:hAnsi="Helvetica" w:cs="Helvetica"/>
          <w:caps/>
          <w:color w:val="1986F2"/>
          <w:sz w:val="27"/>
          <w:szCs w:val="27"/>
          <w:lang w:eastAsia="it-IT"/>
        </w:rPr>
      </w:pPr>
    </w:p>
    <w:p w:rsidR="00220811" w:rsidRPr="00220811" w:rsidRDefault="00220811" w:rsidP="00220811">
      <w:pPr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220811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Data:</w:t>
      </w:r>
    </w:p>
    <w:p w:rsidR="00220811" w:rsidRPr="00220811" w:rsidRDefault="00220811" w:rsidP="00220811">
      <w:pPr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220811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220811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18/05/2021</w:t>
      </w:r>
    </w:p>
    <w:p w:rsidR="00220811" w:rsidRPr="00220811" w:rsidRDefault="00220811" w:rsidP="00220811">
      <w:pPr>
        <w:spacing w:after="100" w:afterAutospacing="1" w:line="240" w:lineRule="auto"/>
        <w:rPr>
          <w:rFonts w:ascii="Titillium Web" w:eastAsia="Times New Roman" w:hAnsi="Titillium Web" w:cs="Helvetica"/>
          <w:color w:val="0059B3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59B3"/>
          <w:sz w:val="27"/>
          <w:szCs w:val="27"/>
          <w:lang w:eastAsia="it-IT"/>
        </w:rPr>
        <w:t>Pubblicato il nuovo testo dell’Allegato 5 e dell’Allegato 6 alle Linee guida su formazione, gestione e conservazione dei documenti informatici e posticipato al 1° gennaio 2022 l’obbligo di attuazione</w:t>
      </w:r>
    </w:p>
    <w:p w:rsidR="00220811" w:rsidRPr="00220811" w:rsidRDefault="00220811" w:rsidP="00220811">
      <w:pPr>
        <w:spacing w:after="100" w:afterAutospacing="1" w:line="240" w:lineRule="auto"/>
        <w:rPr>
          <w:rFonts w:ascii="Titillium Web" w:eastAsia="Times New Roman" w:hAnsi="Titillium Web" w:cs="Helvetica"/>
          <w:color w:val="0059B3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59B3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La gestione documentale dei procedimenti amministrativi garantisce la corretta amministrazione dei documenti, dalla produzione alla conservazione.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In quest’ottica, con la determinazione n. 407/2020, </w:t>
      </w:r>
      <w:proofErr w:type="spellStart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AgID</w:t>
      </w:r>
      <w:proofErr w:type="spellEnd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 ha adottato le “Linee guida per la formazione, gestione e conservazione dei documenti informatici”, dopo aver esperito la procedura di informazione prevista dalla Direttiva (UE) 2015/1535 e dalla Legge 317/86, come modificata con D. </w:t>
      </w:r>
      <w:proofErr w:type="spellStart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Lgs</w:t>
      </w:r>
      <w:proofErr w:type="spellEnd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. 223/2017.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Le linee guida sono state oggetto di consultazione pubblica, svolta dal 17 ottobre al 16 novembre 2019, ai sensi dell’articolo 71 del decreto legislativo n. 82/2005, come integrato e modificato dal D. </w:t>
      </w:r>
      <w:proofErr w:type="spellStart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Lgs</w:t>
      </w:r>
      <w:proofErr w:type="spellEnd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. 217/2017, e adottate dopo aver sentito l’Autorità garante per la protezione dei dati personali e il Ministero per l'innovazione tecnologica e la digitalizzazione, nelle materie di competenza, e aver acquisito il parere della Conferenza Unificata.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A seguito di numerose interlocuzioni e richieste di modifica provenienti da associazioni di categoria e amministrazioni, per quanto attiene in particolare l’Allegato 5 - Metadati e l’Allegato 6 -  Comunicazione tra AOO di Documenti Amministrativi Protocollati, </w:t>
      </w:r>
      <w:proofErr w:type="spellStart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AgID</w:t>
      </w:r>
      <w:proofErr w:type="spellEnd"/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 ha provveduto all’aggiornamento di tali allegati nonché alla correzione di alcuni refusi nel testo delle Linee guida adottati con nuova</w:t>
      </w:r>
      <w:r w:rsidRPr="00220811">
        <w:rPr>
          <w:rFonts w:ascii="Titillium Web" w:eastAsia="Times New Roman" w:hAnsi="Titillium Web" w:cs="Helvetica"/>
          <w:b/>
          <w:bCs/>
          <w:color w:val="00264C"/>
          <w:sz w:val="27"/>
          <w:szCs w:val="27"/>
          <w:lang w:eastAsia="it-IT"/>
        </w:rPr>
        <w:t> </w:t>
      </w:r>
      <w:hyperlink r:id="rId5" w:history="1">
        <w:r w:rsidRPr="00220811">
          <w:rPr>
            <w:rFonts w:ascii="Titillium Web" w:eastAsia="Times New Roman" w:hAnsi="Titillium Web" w:cs="Helvetica"/>
            <w:b/>
            <w:bCs/>
            <w:color w:val="0066CC"/>
            <w:sz w:val="27"/>
            <w:szCs w:val="27"/>
            <w:u w:val="single"/>
            <w:lang w:eastAsia="it-IT"/>
          </w:rPr>
          <w:t>Determinazione n. 371/2021</w:t>
        </w:r>
      </w:hyperlink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.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Per consentire l’adeguamento alle modifiche introdotte, è stata fissata al </w:t>
      </w:r>
      <w:r w:rsidRPr="00220811">
        <w:rPr>
          <w:rFonts w:ascii="Titillium Web" w:eastAsia="Times New Roman" w:hAnsi="Titillium Web" w:cs="Helvetica"/>
          <w:b/>
          <w:bCs/>
          <w:color w:val="00264C"/>
          <w:sz w:val="27"/>
          <w:szCs w:val="27"/>
          <w:lang w:eastAsia="it-IT"/>
        </w:rPr>
        <w:t>1° gennaio 2022</w:t>
      </w: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la nuova data relativa all’obbligo di adozione delle Linee guida.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b/>
          <w:bCs/>
          <w:color w:val="00264C"/>
          <w:sz w:val="27"/>
          <w:szCs w:val="27"/>
          <w:lang w:eastAsia="it-IT"/>
        </w:rPr>
        <w:t>Come accedere</w:t>
      </w:r>
    </w:p>
    <w:p w:rsidR="00220811" w:rsidRPr="00220811" w:rsidRDefault="00220811" w:rsidP="00220811">
      <w:pPr>
        <w:spacing w:after="0" w:line="240" w:lineRule="auto"/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</w:pPr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I nuovi documenti sono consultabili nella pagina relativa al </w:t>
      </w:r>
      <w:hyperlink r:id="rId6" w:history="1">
        <w:r w:rsidRPr="00220811">
          <w:rPr>
            <w:rFonts w:ascii="Titillium Web" w:eastAsia="Times New Roman" w:hAnsi="Titillium Web" w:cs="Helvetica"/>
            <w:color w:val="0066CC"/>
            <w:sz w:val="27"/>
            <w:szCs w:val="27"/>
            <w:u w:val="single"/>
            <w:lang w:eastAsia="it-IT"/>
          </w:rPr>
          <w:t>Documento informatico</w:t>
        </w:r>
      </w:hyperlink>
      <w:r w:rsidRPr="00220811"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> e nella sezione del</w:t>
      </w:r>
      <w:r>
        <w:rPr>
          <w:rFonts w:ascii="Titillium Web" w:eastAsia="Times New Roman" w:hAnsi="Titillium Web" w:cs="Helvetica"/>
          <w:color w:val="00264C"/>
          <w:sz w:val="27"/>
          <w:szCs w:val="27"/>
          <w:lang w:eastAsia="it-IT"/>
        </w:rPr>
        <w:t xml:space="preserve">le </w:t>
      </w:r>
      <w:r>
        <w:rPr>
          <w:rFonts w:ascii="Titillium Web" w:eastAsia="Times New Roman" w:hAnsi="Titillium Web" w:cs="Helvetica"/>
          <w:color w:val="0066CC"/>
          <w:sz w:val="27"/>
          <w:szCs w:val="27"/>
          <w:u w:val="single"/>
          <w:lang w:eastAsia="it-IT"/>
        </w:rPr>
        <w:t>Linee guida.</w:t>
      </w:r>
    </w:p>
    <w:p w:rsidR="00735F8E" w:rsidRDefault="00735F8E"/>
    <w:sectPr w:rsidR="00735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3B1"/>
    <w:multiLevelType w:val="multilevel"/>
    <w:tmpl w:val="A2D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11"/>
    <w:rsid w:val="00220811"/>
    <w:rsid w:val="007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5845"/>
  <w15:chartTrackingRefBased/>
  <w15:docId w15:val="{B5DD0D6D-8CBF-4641-8772-BDFFD55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3918">
                                                  <w:marLeft w:val="468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0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9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2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0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65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2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5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6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0E2F5"/>
                                                <w:left w:val="none" w:sz="0" w:space="0" w:color="auto"/>
                                                <w:bottom w:val="single" w:sz="6" w:space="0" w:color="D0E2F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id.gov.it/it/piattaforme/sistema-gestione-procedimenti-amministrativi/documento-informatico" TargetMode="External"/><Relationship Id="rId5" Type="http://schemas.openxmlformats.org/officeDocument/2006/relationships/hyperlink" Target="https://trasparenza.agid.gov.it/archivio28_provvedimenti-amministrativi_0_122874_725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2021-05-19T09:38:00Z</dcterms:created>
  <dcterms:modified xsi:type="dcterms:W3CDTF">2021-05-19T09:40:00Z</dcterms:modified>
</cp:coreProperties>
</file>