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F2" w:rsidRPr="008045F2" w:rsidRDefault="006B735E" w:rsidP="008045F2">
      <w:pPr>
        <w:pStyle w:val="Titolo2"/>
        <w:shd w:val="clear" w:color="auto" w:fill="F9F9F9"/>
        <w:spacing w:before="0"/>
        <w:rPr>
          <w:rFonts w:ascii="Verdana" w:eastAsia="Times New Roman" w:hAnsi="Verdana" w:cs="Times New Roman"/>
          <w:color w:val="003366"/>
          <w:sz w:val="27"/>
          <w:szCs w:val="27"/>
          <w:lang w:eastAsia="it-IT"/>
        </w:rPr>
      </w:pPr>
      <w:r>
        <w:rPr>
          <w:rFonts w:ascii="Verdana" w:hAnsi="Verdana"/>
          <w:color w:val="000000"/>
          <w:sz w:val="19"/>
          <w:szCs w:val="19"/>
          <w:shd w:val="clear" w:color="auto" w:fill="F9F9F9"/>
        </w:rPr>
        <w:t>Il sistema di gestione dell’Anagrafe Unica delle Stazioni Appaltanti (AUSA) attivato dall’Autorità ai sensi dell’art. 33 ter del Decreto Legge 18 ottobre 2012 n. 179, cosiddetto Decreto Crescita 2.0 convertito con modificazione in Legge 221/12 è stato aggiornato in data 4 dicembre 2019. Si invita a prendere visione del manuale utente aggiornato che ha l’obiettivo di supportare il RASA nell’iniziale verifica o compilazione delle informazioni contenute nel sistema AUSA nonché nell’aggiornamento annuale dei rispettivi dati identificativ</w:t>
      </w:r>
      <w:r w:rsidR="008045F2" w:rsidRPr="008045F2">
        <w:rPr>
          <w:rFonts w:ascii="Verdana" w:eastAsia="Times New Roman" w:hAnsi="Verdana" w:cs="Times New Roman"/>
          <w:color w:val="003366"/>
          <w:sz w:val="27"/>
          <w:szCs w:val="27"/>
          <w:lang w:eastAsia="it-IT"/>
        </w:rPr>
        <w:t>Anagrafe Unica delle Stazioni Appaltanti (AUSA)</w:t>
      </w:r>
    </w:p>
    <w:p w:rsidR="008045F2" w:rsidRPr="008045F2" w:rsidRDefault="008045F2" w:rsidP="008045F2">
      <w:pPr>
        <w:shd w:val="clear" w:color="auto" w:fill="F9F9F9"/>
        <w:spacing w:before="100" w:beforeAutospacing="1" w:after="100" w:afterAutospacing="1"/>
        <w:ind w:left="6675" w:firstLine="0"/>
        <w:rPr>
          <w:rFonts w:ascii="Verdana" w:eastAsia="Times New Roman" w:hAnsi="Verdana" w:cs="Times New Roman"/>
          <w:color w:val="000000"/>
          <w:sz w:val="19"/>
          <w:szCs w:val="19"/>
          <w:lang w:eastAsia="it-IT"/>
        </w:rPr>
      </w:pPr>
      <w:r w:rsidRPr="008045F2">
        <w:rPr>
          <w:rFonts w:ascii="Verdana" w:eastAsia="Times New Roman" w:hAnsi="Verdana" w:cs="Times New Roman"/>
          <w:color w:val="000000"/>
          <w:sz w:val="19"/>
          <w:szCs w:val="19"/>
          <w:lang w:eastAsia="it-IT"/>
        </w:rPr>
        <w:t>Il servizio è rivolto alle stazioni appaltanti ed è articolato in funzioni ad accesso riservato e a libera consultazione.</w:t>
      </w:r>
    </w:p>
    <w:p w:rsidR="008045F2" w:rsidRPr="008045F2" w:rsidRDefault="008045F2" w:rsidP="008045F2">
      <w:pPr>
        <w:shd w:val="clear" w:color="auto" w:fill="F9F9F9"/>
        <w:spacing w:before="100" w:beforeAutospacing="1" w:after="100" w:afterAutospacing="1"/>
        <w:ind w:left="6675" w:firstLine="0"/>
        <w:rPr>
          <w:rFonts w:ascii="Verdana" w:eastAsia="Times New Roman" w:hAnsi="Verdana" w:cs="Times New Roman"/>
          <w:color w:val="000000"/>
          <w:sz w:val="19"/>
          <w:szCs w:val="19"/>
          <w:lang w:eastAsia="it-IT"/>
        </w:rPr>
      </w:pPr>
      <w:hyperlink r:id="rId6" w:tooltip="FAQ AUSA" w:history="1">
        <w:r w:rsidRPr="008045F2">
          <w:rPr>
            <w:rFonts w:ascii="Verdana" w:eastAsia="Times New Roman" w:hAnsi="Verdana" w:cs="Times New Roman"/>
            <w:color w:val="013B63"/>
            <w:sz w:val="19"/>
            <w:szCs w:val="19"/>
            <w:lang w:eastAsia="it-IT"/>
          </w:rPr>
          <w:t>FAQ AUSA</w:t>
        </w:r>
      </w:hyperlink>
    </w:p>
    <w:p w:rsidR="008045F2" w:rsidRPr="008045F2" w:rsidRDefault="008045F2" w:rsidP="008045F2">
      <w:pPr>
        <w:shd w:val="clear" w:color="auto" w:fill="F9F9F9"/>
        <w:spacing w:before="100" w:beforeAutospacing="1" w:after="100" w:afterAutospacing="1"/>
        <w:ind w:left="6675" w:firstLine="0"/>
        <w:rPr>
          <w:rFonts w:ascii="Verdana" w:eastAsia="Times New Roman" w:hAnsi="Verdana" w:cs="Times New Roman"/>
          <w:color w:val="000000"/>
          <w:sz w:val="19"/>
          <w:szCs w:val="19"/>
          <w:lang w:eastAsia="it-IT"/>
        </w:rPr>
      </w:pPr>
      <w:hyperlink r:id="rId7" w:tgtFrame="_blank" w:tooltip="Accesso riservato" w:history="1">
        <w:r w:rsidRPr="008045F2">
          <w:rPr>
            <w:rFonts w:ascii="Verdana" w:eastAsia="Times New Roman" w:hAnsi="Verdana" w:cs="Times New Roman"/>
            <w:b/>
            <w:bCs/>
            <w:color w:val="013B63"/>
            <w:sz w:val="19"/>
            <w:szCs w:val="19"/>
            <w:lang w:eastAsia="it-IT"/>
          </w:rPr>
          <w:t>Accesso riservato</w:t>
        </w:r>
      </w:hyperlink>
    </w:p>
    <w:p w:rsidR="008045F2" w:rsidRPr="008045F2" w:rsidRDefault="008045F2" w:rsidP="008045F2">
      <w:pPr>
        <w:shd w:val="clear" w:color="auto" w:fill="F9F9F9"/>
        <w:spacing w:before="100" w:beforeAutospacing="1" w:after="100" w:afterAutospacing="1"/>
        <w:ind w:left="6675" w:firstLine="0"/>
        <w:rPr>
          <w:rFonts w:ascii="Verdana" w:eastAsia="Times New Roman" w:hAnsi="Verdana" w:cs="Times New Roman"/>
          <w:color w:val="000000"/>
          <w:sz w:val="19"/>
          <w:szCs w:val="19"/>
          <w:lang w:eastAsia="it-IT"/>
        </w:rPr>
      </w:pPr>
      <w:r w:rsidRPr="008045F2">
        <w:rPr>
          <w:rFonts w:ascii="Verdana" w:eastAsia="Times New Roman" w:hAnsi="Verdana" w:cs="Times New Roman"/>
          <w:color w:val="000000"/>
          <w:sz w:val="19"/>
          <w:szCs w:val="19"/>
          <w:lang w:eastAsia="it-IT"/>
        </w:rPr>
        <w:t>Il servizio consente l’iscrizione all’Anagrafe Unica delle Stazioni Appaltanti (AUSA) e l’aggiornamento, almeno annuale, dei rispettivi dati identificativi, in attuazione a quanto disposto dall’articolo 33-ter del Decreto Legge del 18 ottobre 2012 n. 179, convertito con modificazioni, dalla Legge n. 221 del 17 dicembre 2012. Al servizio può accedere il soggetto nominato dalla stazione appaltante quale responsabile per l’Anagrafe Unica (RASA) che provvederà alla verifica ed al successivo aggiornamento delle informazioni presenti nell’AUSA.</w:t>
      </w:r>
    </w:p>
    <w:p w:rsidR="008045F2" w:rsidRPr="008045F2" w:rsidRDefault="008045F2" w:rsidP="008045F2">
      <w:pPr>
        <w:shd w:val="clear" w:color="auto" w:fill="F9F9F9"/>
        <w:spacing w:before="100" w:beforeAutospacing="1" w:after="100" w:afterAutospacing="1"/>
        <w:ind w:left="6675" w:firstLine="0"/>
        <w:rPr>
          <w:rFonts w:ascii="Verdana" w:eastAsia="Times New Roman" w:hAnsi="Verdana" w:cs="Times New Roman"/>
          <w:color w:val="000000"/>
          <w:sz w:val="19"/>
          <w:szCs w:val="19"/>
          <w:lang w:eastAsia="it-IT"/>
        </w:rPr>
      </w:pPr>
      <w:r w:rsidRPr="008045F2">
        <w:rPr>
          <w:rFonts w:ascii="Verdana" w:eastAsia="Times New Roman" w:hAnsi="Verdana" w:cs="Times New Roman"/>
          <w:color w:val="000000"/>
          <w:sz w:val="19"/>
          <w:szCs w:val="19"/>
          <w:lang w:eastAsia="it-IT"/>
        </w:rPr>
        <w:t>Per poter accedere all’AUSA occorre:</w:t>
      </w:r>
    </w:p>
    <w:p w:rsidR="008045F2" w:rsidRPr="008045F2" w:rsidRDefault="008045F2" w:rsidP="008045F2">
      <w:pPr>
        <w:numPr>
          <w:ilvl w:val="0"/>
          <w:numId w:val="1"/>
        </w:numPr>
        <w:shd w:val="clear" w:color="auto" w:fill="F9F9F9"/>
        <w:spacing w:before="100" w:beforeAutospacing="1" w:after="100" w:afterAutospacing="1"/>
        <w:ind w:left="7395"/>
        <w:rPr>
          <w:rFonts w:ascii="Verdana" w:eastAsia="Times New Roman" w:hAnsi="Verdana" w:cs="Times New Roman"/>
          <w:color w:val="000000"/>
          <w:sz w:val="19"/>
          <w:szCs w:val="19"/>
          <w:lang w:eastAsia="it-IT"/>
        </w:rPr>
      </w:pPr>
      <w:r w:rsidRPr="008045F2">
        <w:rPr>
          <w:rFonts w:ascii="Verdana" w:eastAsia="Times New Roman" w:hAnsi="Verdana" w:cs="Times New Roman"/>
          <w:color w:val="000000"/>
          <w:sz w:val="19"/>
          <w:szCs w:val="19"/>
          <w:lang w:eastAsia="it-IT"/>
        </w:rPr>
        <w:t>Essere registrati come utenti dei servizi dell’Autorità come descritto nella sezione Registrazione e Profilazione Utenti</w:t>
      </w:r>
    </w:p>
    <w:p w:rsidR="008045F2" w:rsidRPr="008045F2" w:rsidRDefault="008045F2" w:rsidP="008045F2">
      <w:pPr>
        <w:numPr>
          <w:ilvl w:val="0"/>
          <w:numId w:val="1"/>
        </w:numPr>
        <w:shd w:val="clear" w:color="auto" w:fill="F9F9F9"/>
        <w:spacing w:before="100" w:beforeAutospacing="1" w:after="100" w:afterAutospacing="1"/>
        <w:ind w:left="7395"/>
        <w:rPr>
          <w:rFonts w:ascii="Verdana" w:eastAsia="Times New Roman" w:hAnsi="Verdana" w:cs="Times New Roman"/>
          <w:color w:val="000000"/>
          <w:sz w:val="19"/>
          <w:szCs w:val="19"/>
          <w:lang w:eastAsia="it-IT"/>
        </w:rPr>
      </w:pPr>
      <w:r w:rsidRPr="008045F2">
        <w:rPr>
          <w:rFonts w:ascii="Verdana" w:eastAsia="Times New Roman" w:hAnsi="Verdana" w:cs="Times New Roman"/>
          <w:color w:val="000000"/>
          <w:sz w:val="19"/>
          <w:szCs w:val="19"/>
          <w:lang w:eastAsia="it-IT"/>
        </w:rPr>
        <w:t xml:space="preserve">Richiedere il profilo di Responsabile dell’Anagrafe Unica delle Stazioni Appaltanti (RASA) associato al soggetto rappresentato “Amministrazione o soggetto aggiudicatore” </w:t>
      </w:r>
      <w:r w:rsidRPr="008045F2">
        <w:rPr>
          <w:rFonts w:ascii="Verdana" w:eastAsia="Times New Roman" w:hAnsi="Verdana" w:cs="Times New Roman"/>
          <w:color w:val="000000"/>
          <w:sz w:val="19"/>
          <w:szCs w:val="19"/>
          <w:lang w:eastAsia="it-IT"/>
        </w:rPr>
        <w:lastRenderedPageBreak/>
        <w:t>dalla </w:t>
      </w:r>
      <w:hyperlink r:id="rId8" w:tgtFrame="_blank" w:tooltip="pagina di creazione profili" w:history="1">
        <w:r w:rsidRPr="008045F2">
          <w:rPr>
            <w:rFonts w:ascii="Verdana" w:eastAsia="Times New Roman" w:hAnsi="Verdana" w:cs="Times New Roman"/>
            <w:color w:val="013B63"/>
            <w:sz w:val="19"/>
            <w:szCs w:val="19"/>
            <w:lang w:eastAsia="it-IT"/>
          </w:rPr>
          <w:t>pagina di creazione profili</w:t>
        </w:r>
      </w:hyperlink>
    </w:p>
    <w:p w:rsidR="008045F2" w:rsidRPr="008045F2" w:rsidRDefault="008045F2" w:rsidP="008045F2">
      <w:pPr>
        <w:numPr>
          <w:ilvl w:val="0"/>
          <w:numId w:val="1"/>
        </w:numPr>
        <w:shd w:val="clear" w:color="auto" w:fill="F9F9F9"/>
        <w:spacing w:before="100" w:beforeAutospacing="1" w:after="100" w:afterAutospacing="1"/>
        <w:ind w:left="7395"/>
        <w:rPr>
          <w:rFonts w:ascii="Verdana" w:eastAsia="Times New Roman" w:hAnsi="Verdana" w:cs="Times New Roman"/>
          <w:color w:val="000000"/>
          <w:sz w:val="19"/>
          <w:szCs w:val="19"/>
          <w:lang w:eastAsia="it-IT"/>
        </w:rPr>
      </w:pPr>
      <w:r w:rsidRPr="008045F2">
        <w:rPr>
          <w:rFonts w:ascii="Verdana" w:eastAsia="Times New Roman" w:hAnsi="Verdana" w:cs="Times New Roman"/>
          <w:color w:val="000000"/>
          <w:sz w:val="19"/>
          <w:szCs w:val="19"/>
          <w:lang w:eastAsia="it-IT"/>
        </w:rPr>
        <w:t>Procedere con l’attivazione del profilo secondo le modalità operative descritte nel </w:t>
      </w:r>
      <w:hyperlink r:id="rId9" w:tooltip="Manuale utente per la registrazione e la profilazione degli utenti" w:history="1">
        <w:r w:rsidRPr="008045F2">
          <w:rPr>
            <w:rFonts w:ascii="Verdana" w:eastAsia="Times New Roman" w:hAnsi="Verdana" w:cs="Times New Roman"/>
            <w:color w:val="013B63"/>
            <w:sz w:val="19"/>
            <w:szCs w:val="19"/>
            <w:lang w:eastAsia="it-IT"/>
          </w:rPr>
          <w:t>Manuale utente per la registrazione e la profilazione degli utenti</w:t>
        </w:r>
      </w:hyperlink>
    </w:p>
    <w:p w:rsidR="008045F2" w:rsidRPr="008045F2" w:rsidRDefault="008045F2" w:rsidP="008045F2">
      <w:pPr>
        <w:numPr>
          <w:ilvl w:val="0"/>
          <w:numId w:val="1"/>
        </w:numPr>
        <w:shd w:val="clear" w:color="auto" w:fill="F9F9F9"/>
        <w:spacing w:before="100" w:beforeAutospacing="1" w:after="100" w:afterAutospacing="1"/>
        <w:ind w:left="7395"/>
        <w:rPr>
          <w:rFonts w:ascii="Verdana" w:eastAsia="Times New Roman" w:hAnsi="Verdana" w:cs="Times New Roman"/>
          <w:color w:val="000000"/>
          <w:sz w:val="19"/>
          <w:szCs w:val="19"/>
          <w:lang w:eastAsia="it-IT"/>
        </w:rPr>
      </w:pPr>
      <w:hyperlink r:id="rId10" w:tgtFrame="_blank" w:tooltip="Accedere al servizio" w:history="1">
        <w:r w:rsidRPr="008045F2">
          <w:rPr>
            <w:rFonts w:ascii="Verdana" w:eastAsia="Times New Roman" w:hAnsi="Verdana" w:cs="Times New Roman"/>
            <w:color w:val="013B63"/>
            <w:sz w:val="19"/>
            <w:szCs w:val="19"/>
            <w:lang w:eastAsia="it-IT"/>
          </w:rPr>
          <w:t>Accedere al servizio</w:t>
        </w:r>
      </w:hyperlink>
    </w:p>
    <w:p w:rsidR="008045F2" w:rsidRPr="008045F2" w:rsidRDefault="008045F2" w:rsidP="008045F2">
      <w:pPr>
        <w:shd w:val="clear" w:color="auto" w:fill="F9F9F9"/>
        <w:spacing w:before="100" w:beforeAutospacing="1" w:after="100" w:afterAutospacing="1"/>
        <w:ind w:left="6675" w:firstLine="0"/>
        <w:rPr>
          <w:rFonts w:ascii="Verdana" w:eastAsia="Times New Roman" w:hAnsi="Verdana" w:cs="Times New Roman"/>
          <w:color w:val="000000"/>
          <w:sz w:val="19"/>
          <w:szCs w:val="19"/>
          <w:lang w:eastAsia="it-IT"/>
        </w:rPr>
      </w:pPr>
      <w:r w:rsidRPr="008045F2">
        <w:rPr>
          <w:rFonts w:ascii="Verdana" w:eastAsia="Times New Roman" w:hAnsi="Verdana" w:cs="Times New Roman"/>
          <w:color w:val="000000"/>
          <w:sz w:val="19"/>
          <w:szCs w:val="19"/>
          <w:lang w:eastAsia="it-IT"/>
        </w:rPr>
        <w:t>Per ulteriori informazioni sul servizio consultare il </w:t>
      </w:r>
      <w:hyperlink r:id="rId11" w:tgtFrame="_blank" w:tooltip="Manuale Utente - AUSA" w:history="1">
        <w:r w:rsidRPr="008045F2">
          <w:rPr>
            <w:rFonts w:ascii="Verdana" w:eastAsia="Times New Roman" w:hAnsi="Verdana" w:cs="Times New Roman"/>
            <w:color w:val="013B63"/>
            <w:sz w:val="19"/>
            <w:szCs w:val="19"/>
            <w:lang w:eastAsia="it-IT"/>
          </w:rPr>
          <w:t>Manuale Utente - AUSA - Versione 1.0 - .pdf 700kb</w:t>
        </w:r>
      </w:hyperlink>
    </w:p>
    <w:p w:rsidR="008045F2" w:rsidRPr="008045F2" w:rsidRDefault="008045F2" w:rsidP="008045F2">
      <w:pPr>
        <w:shd w:val="clear" w:color="auto" w:fill="F9F9F9"/>
        <w:spacing w:before="100" w:beforeAutospacing="1" w:after="100" w:afterAutospacing="1"/>
        <w:ind w:left="6675" w:firstLine="0"/>
        <w:rPr>
          <w:rFonts w:ascii="Verdana" w:eastAsia="Times New Roman" w:hAnsi="Verdana" w:cs="Times New Roman"/>
          <w:color w:val="000000"/>
          <w:sz w:val="19"/>
          <w:szCs w:val="19"/>
          <w:lang w:eastAsia="it-IT"/>
        </w:rPr>
      </w:pPr>
      <w:r w:rsidRPr="008045F2">
        <w:rPr>
          <w:rFonts w:ascii="Verdana" w:eastAsia="Times New Roman" w:hAnsi="Verdana" w:cs="Times New Roman"/>
          <w:b/>
          <w:bCs/>
          <w:color w:val="000000"/>
          <w:sz w:val="19"/>
          <w:szCs w:val="19"/>
          <w:lang w:eastAsia="it-IT"/>
        </w:rPr>
        <w:t>Consultazione libera</w:t>
      </w:r>
    </w:p>
    <w:p w:rsidR="008045F2" w:rsidRPr="008045F2" w:rsidRDefault="008045F2" w:rsidP="008045F2">
      <w:pPr>
        <w:shd w:val="clear" w:color="auto" w:fill="F9F9F9"/>
        <w:spacing w:before="100" w:beforeAutospacing="1" w:after="100" w:afterAutospacing="1"/>
        <w:ind w:left="6675" w:firstLine="0"/>
        <w:rPr>
          <w:rFonts w:ascii="Verdana" w:eastAsia="Times New Roman" w:hAnsi="Verdana" w:cs="Times New Roman"/>
          <w:color w:val="000000"/>
          <w:sz w:val="19"/>
          <w:szCs w:val="19"/>
          <w:lang w:eastAsia="it-IT"/>
        </w:rPr>
      </w:pPr>
      <w:r w:rsidRPr="008045F2">
        <w:rPr>
          <w:rFonts w:ascii="Verdana" w:eastAsia="Times New Roman" w:hAnsi="Verdana" w:cs="Times New Roman"/>
          <w:color w:val="000000"/>
          <w:sz w:val="19"/>
          <w:szCs w:val="19"/>
          <w:lang w:eastAsia="it-IT"/>
        </w:rPr>
        <w:t>Accesso ai servizi di verifica degli Attestati di iscrizione all’Anagrafe Unica delle Stazioni Appaltanti e di ricerca dei dati delle Stazioni Appaltanti iscritte.</w:t>
      </w:r>
    </w:p>
    <w:p w:rsidR="00C5004E" w:rsidRDefault="006B735E">
      <w:bookmarkStart w:id="0" w:name="_GoBack"/>
      <w:bookmarkEnd w:id="0"/>
      <w:r>
        <w:rPr>
          <w:rFonts w:ascii="Verdana" w:hAnsi="Verdana"/>
          <w:color w:val="000000"/>
          <w:sz w:val="19"/>
          <w:szCs w:val="19"/>
          <w:shd w:val="clear" w:color="auto" w:fill="F9F9F9"/>
        </w:rPr>
        <w:t>i.</w:t>
      </w:r>
    </w:p>
    <w:sectPr w:rsidR="00C5004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70561"/>
    <w:multiLevelType w:val="multilevel"/>
    <w:tmpl w:val="07C6A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5E"/>
    <w:rsid w:val="000B1086"/>
    <w:rsid w:val="000D104A"/>
    <w:rsid w:val="00313979"/>
    <w:rsid w:val="00404621"/>
    <w:rsid w:val="004F6E32"/>
    <w:rsid w:val="00515F8E"/>
    <w:rsid w:val="005A0A69"/>
    <w:rsid w:val="006319C3"/>
    <w:rsid w:val="006B735E"/>
    <w:rsid w:val="00761B0C"/>
    <w:rsid w:val="008045F2"/>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8045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8045F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8045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8045F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862459">
      <w:bodyDiv w:val="1"/>
      <w:marLeft w:val="0"/>
      <w:marRight w:val="0"/>
      <w:marTop w:val="0"/>
      <w:marBottom w:val="0"/>
      <w:divBdr>
        <w:top w:val="none" w:sz="0" w:space="0" w:color="auto"/>
        <w:left w:val="none" w:sz="0" w:space="0" w:color="auto"/>
        <w:bottom w:val="none" w:sz="0" w:space="0" w:color="auto"/>
        <w:right w:val="none" w:sz="0" w:space="0" w:color="auto"/>
      </w:divBdr>
      <w:divsChild>
        <w:div w:id="1368410410">
          <w:marLeft w:val="0"/>
          <w:marRight w:val="0"/>
          <w:marTop w:val="0"/>
          <w:marBottom w:val="0"/>
          <w:divBdr>
            <w:top w:val="none" w:sz="0" w:space="0" w:color="auto"/>
            <w:left w:val="none" w:sz="0" w:space="0" w:color="auto"/>
            <w:bottom w:val="none" w:sz="0" w:space="0" w:color="auto"/>
            <w:right w:val="none" w:sz="0" w:space="0" w:color="auto"/>
          </w:divBdr>
          <w:divsChild>
            <w:div w:id="716708868">
              <w:marLeft w:val="0"/>
              <w:marRight w:val="0"/>
              <w:marTop w:val="0"/>
              <w:marBottom w:val="0"/>
              <w:divBdr>
                <w:top w:val="none" w:sz="0" w:space="0" w:color="auto"/>
                <w:left w:val="none" w:sz="0" w:space="0" w:color="auto"/>
                <w:bottom w:val="none" w:sz="0" w:space="0" w:color="auto"/>
                <w:right w:val="none" w:sz="0" w:space="0" w:color="auto"/>
              </w:divBdr>
              <w:divsChild>
                <w:div w:id="1563829345">
                  <w:marLeft w:val="0"/>
                  <w:marRight w:val="0"/>
                  <w:marTop w:val="0"/>
                  <w:marBottom w:val="0"/>
                  <w:divBdr>
                    <w:top w:val="none" w:sz="0" w:space="0" w:color="auto"/>
                    <w:left w:val="none" w:sz="0" w:space="0" w:color="auto"/>
                    <w:bottom w:val="none" w:sz="0" w:space="0" w:color="auto"/>
                    <w:right w:val="none" w:sz="0" w:space="0" w:color="auto"/>
                  </w:divBdr>
                  <w:divsChild>
                    <w:div w:id="1158233281">
                      <w:marLeft w:val="6600"/>
                      <w:marRight w:val="750"/>
                      <w:marTop w:val="0"/>
                      <w:marBottom w:val="0"/>
                      <w:divBdr>
                        <w:top w:val="none" w:sz="0" w:space="0" w:color="auto"/>
                        <w:left w:val="none" w:sz="0" w:space="0" w:color="auto"/>
                        <w:bottom w:val="none" w:sz="0" w:space="0" w:color="auto"/>
                        <w:right w:val="none" w:sz="0" w:space="0" w:color="auto"/>
                      </w:divBdr>
                      <w:divsChild>
                        <w:div w:id="861359878">
                          <w:marLeft w:val="0"/>
                          <w:marRight w:val="0"/>
                          <w:marTop w:val="0"/>
                          <w:marBottom w:val="0"/>
                          <w:divBdr>
                            <w:top w:val="none" w:sz="0" w:space="0" w:color="auto"/>
                            <w:left w:val="none" w:sz="0" w:space="0" w:color="auto"/>
                            <w:bottom w:val="none" w:sz="0" w:space="0" w:color="auto"/>
                            <w:right w:val="none" w:sz="0" w:space="0" w:color="auto"/>
                          </w:divBdr>
                          <w:divsChild>
                            <w:div w:id="964627411">
                              <w:marLeft w:val="0"/>
                              <w:marRight w:val="0"/>
                              <w:marTop w:val="0"/>
                              <w:marBottom w:val="0"/>
                              <w:divBdr>
                                <w:top w:val="none" w:sz="0" w:space="0" w:color="auto"/>
                                <w:left w:val="none" w:sz="0" w:space="0" w:color="auto"/>
                                <w:bottom w:val="none" w:sz="0" w:space="0" w:color="auto"/>
                                <w:right w:val="none" w:sz="0" w:space="0" w:color="auto"/>
                              </w:divBdr>
                              <w:divsChild>
                                <w:div w:id="1694377878">
                                  <w:marLeft w:val="0"/>
                                  <w:marRight w:val="0"/>
                                  <w:marTop w:val="0"/>
                                  <w:marBottom w:val="0"/>
                                  <w:divBdr>
                                    <w:top w:val="none" w:sz="0" w:space="0" w:color="auto"/>
                                    <w:left w:val="none" w:sz="0" w:space="0" w:color="auto"/>
                                    <w:bottom w:val="none" w:sz="0" w:space="0" w:color="auto"/>
                                    <w:right w:val="none" w:sz="0" w:space="0" w:color="auto"/>
                                  </w:divBdr>
                                  <w:divsChild>
                                    <w:div w:id="455027467">
                                      <w:marLeft w:val="0"/>
                                      <w:marRight w:val="0"/>
                                      <w:marTop w:val="0"/>
                                      <w:marBottom w:val="0"/>
                                      <w:divBdr>
                                        <w:top w:val="none" w:sz="0" w:space="0" w:color="auto"/>
                                        <w:left w:val="none" w:sz="0" w:space="0" w:color="auto"/>
                                        <w:bottom w:val="none" w:sz="0" w:space="0" w:color="auto"/>
                                        <w:right w:val="none" w:sz="0" w:space="0" w:color="auto"/>
                                      </w:divBdr>
                                      <w:divsChild>
                                        <w:div w:id="1282225890">
                                          <w:marLeft w:val="0"/>
                                          <w:marRight w:val="0"/>
                                          <w:marTop w:val="0"/>
                                          <w:marBottom w:val="0"/>
                                          <w:divBdr>
                                            <w:top w:val="none" w:sz="0" w:space="0" w:color="auto"/>
                                            <w:left w:val="none" w:sz="0" w:space="0" w:color="auto"/>
                                            <w:bottom w:val="none" w:sz="0" w:space="0" w:color="auto"/>
                                            <w:right w:val="none" w:sz="0" w:space="0" w:color="auto"/>
                                          </w:divBdr>
                                          <w:divsChild>
                                            <w:div w:id="1240628945">
                                              <w:marLeft w:val="0"/>
                                              <w:marRight w:val="0"/>
                                              <w:marTop w:val="0"/>
                                              <w:marBottom w:val="0"/>
                                              <w:divBdr>
                                                <w:top w:val="none" w:sz="0" w:space="0" w:color="auto"/>
                                                <w:left w:val="none" w:sz="0" w:space="0" w:color="auto"/>
                                                <w:bottom w:val="none" w:sz="0" w:space="0" w:color="auto"/>
                                                <w:right w:val="none" w:sz="0" w:space="0" w:color="auto"/>
                                              </w:divBdr>
                                              <w:divsChild>
                                                <w:div w:id="1084885535">
                                                  <w:marLeft w:val="75"/>
                                                  <w:marRight w:val="75"/>
                                                  <w:marTop w:val="75"/>
                                                  <w:marBottom w:val="75"/>
                                                  <w:divBdr>
                                                    <w:top w:val="single" w:sz="2" w:space="0" w:color="B7B7B7"/>
                                                    <w:left w:val="single" w:sz="2" w:space="0" w:color="B7B7B7"/>
                                                    <w:bottom w:val="single" w:sz="2" w:space="0" w:color="B7B7B7"/>
                                                    <w:right w:val="single" w:sz="2" w:space="0" w:color="B7B7B7"/>
                                                  </w:divBdr>
                                                  <w:divsChild>
                                                    <w:div w:id="7488859">
                                                      <w:marLeft w:val="0"/>
                                                      <w:marRight w:val="0"/>
                                                      <w:marTop w:val="0"/>
                                                      <w:marBottom w:val="0"/>
                                                      <w:divBdr>
                                                        <w:top w:val="none" w:sz="0" w:space="0" w:color="auto"/>
                                                        <w:left w:val="none" w:sz="0" w:space="0" w:color="auto"/>
                                                        <w:bottom w:val="none" w:sz="0" w:space="0" w:color="auto"/>
                                                        <w:right w:val="none" w:sz="0" w:space="0" w:color="auto"/>
                                                      </w:divBdr>
                                                      <w:divsChild>
                                                        <w:div w:id="931666492">
                                                          <w:marLeft w:val="0"/>
                                                          <w:marRight w:val="0"/>
                                                          <w:marTop w:val="0"/>
                                                          <w:marBottom w:val="0"/>
                                                          <w:divBdr>
                                                            <w:top w:val="none" w:sz="0" w:space="0" w:color="auto"/>
                                                            <w:left w:val="none" w:sz="0" w:space="0" w:color="auto"/>
                                                            <w:bottom w:val="none" w:sz="0" w:space="0" w:color="auto"/>
                                                            <w:right w:val="none" w:sz="0" w:space="0" w:color="auto"/>
                                                          </w:divBdr>
                                                          <w:divsChild>
                                                            <w:div w:id="16293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963291">
          <w:marLeft w:val="0"/>
          <w:marRight w:val="0"/>
          <w:marTop w:val="0"/>
          <w:marBottom w:val="0"/>
          <w:divBdr>
            <w:top w:val="single" w:sz="6" w:space="0" w:color="D8D8DA"/>
            <w:left w:val="none" w:sz="0" w:space="0" w:color="auto"/>
            <w:bottom w:val="none" w:sz="0" w:space="0" w:color="auto"/>
            <w:right w:val="none" w:sz="0" w:space="0" w:color="auto"/>
          </w:divBdr>
          <w:divsChild>
            <w:div w:id="1738045511">
              <w:marLeft w:val="0"/>
              <w:marRight w:val="0"/>
              <w:marTop w:val="0"/>
              <w:marBottom w:val="0"/>
              <w:divBdr>
                <w:top w:val="none" w:sz="0" w:space="0" w:color="auto"/>
                <w:left w:val="none" w:sz="0" w:space="0" w:color="auto"/>
                <w:bottom w:val="none" w:sz="0" w:space="0" w:color="auto"/>
                <w:right w:val="none" w:sz="0" w:space="0" w:color="auto"/>
              </w:divBdr>
              <w:divsChild>
                <w:div w:id="1899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zi.anticorruzione.it/portal/classic/GestioneProfilo/CreaProfil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ervizi.anticorruzione.it/portal/classic/Servizi/AUS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ticorruzione.it/portal/public/classic/MenuServizio/FAQ/FAQ_AUSA" TargetMode="External"/><Relationship Id="rId11" Type="http://schemas.openxmlformats.org/officeDocument/2006/relationships/hyperlink" Target="http://www.anticorruzione.it/portal/rest/jcr/repository/collaboration/Digital%20Assets/anacdocs/Servizi/Manuali/AUSA_ManualeUtente_20191205V2.1.pdf" TargetMode="External"/><Relationship Id="rId5" Type="http://schemas.openxmlformats.org/officeDocument/2006/relationships/webSettings" Target="webSettings.xml"/><Relationship Id="rId10" Type="http://schemas.openxmlformats.org/officeDocument/2006/relationships/hyperlink" Target="https://servizi.anticorruzione.it/portal/classic/Servizi/AUSA" TargetMode="External"/><Relationship Id="rId4" Type="http://schemas.openxmlformats.org/officeDocument/2006/relationships/settings" Target="settings.xml"/><Relationship Id="rId9" Type="http://schemas.openxmlformats.org/officeDocument/2006/relationships/hyperlink" Target="http://www.anticorruzione.it/portal/public/classic/Servizi/ServiziOnline/_RegistrazioneProfilazion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2530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2</cp:revision>
  <dcterms:created xsi:type="dcterms:W3CDTF">2019-12-09T09:31:00Z</dcterms:created>
  <dcterms:modified xsi:type="dcterms:W3CDTF">2019-12-09T09:31:00Z</dcterms:modified>
</cp:coreProperties>
</file>