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F258" w14:textId="06CA61BD" w:rsidR="00B0508D" w:rsidRPr="00B0508D" w:rsidRDefault="00B0508D" w:rsidP="00B0508D">
      <w:pPr>
        <w:spacing w:before="45" w:after="225" w:line="240" w:lineRule="auto"/>
        <w:outlineLvl w:val="1"/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</w:pPr>
      <w:r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>Pubblichiamo</w:t>
      </w:r>
      <w:r w:rsidRPr="00B0508D"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 xml:space="preserve"> alcune </w:t>
      </w:r>
      <w:proofErr w:type="spellStart"/>
      <w:r w:rsidRPr="00B0508D"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>faq</w:t>
      </w:r>
      <w:proofErr w:type="spellEnd"/>
      <w:r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 xml:space="preserve"> relative ai finanziamenti ricevuti per PNRR rese disponibili dall’</w:t>
      </w:r>
      <w:proofErr w:type="spellStart"/>
      <w:r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>usr</w:t>
      </w:r>
      <w:proofErr w:type="spellEnd"/>
      <w:r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 xml:space="preserve"> Lombardia</w:t>
      </w:r>
    </w:p>
    <w:p w14:paraId="17DAC8D4" w14:textId="70CC8505" w:rsidR="00B0508D" w:rsidRPr="00B0508D" w:rsidRDefault="00B0508D" w:rsidP="00B0508D">
      <w:pPr>
        <w:numPr>
          <w:ilvl w:val="0"/>
          <w:numId w:val="1"/>
        </w:numPr>
        <w:pBdr>
          <w:left w:val="single" w:sz="6" w:space="6" w:color="CCCCCC"/>
        </w:pBdr>
        <w:shd w:val="clear" w:color="auto" w:fill="FCFCFC"/>
        <w:spacing w:after="0" w:line="316" w:lineRule="atLeast"/>
        <w:ind w:left="495"/>
        <w:jc w:val="center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14:paraId="3F573506" w14:textId="6FDA7436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</w:t>
      </w:r>
    </w:p>
    <w:p w14:paraId="0F99F003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>D: Ho ricevuto una nota di assegnazione somme da parte del Ministero, ma non ho avuto successive comunicazioni. Come posso accedere al finanziamento?</w:t>
      </w:r>
    </w:p>
    <w:p w14:paraId="1F996BD9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R: Le scuole che hanno ricevuto le note di assegnazione somme, per accedere ai fondi, devono presentare un progetto esecutivo che verrà valutato ed eventualmente approvato.</w:t>
      </w:r>
    </w:p>
    <w:p w14:paraId="5BCB259E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Il progetto deve contenere gli elementi indicati nei documenti concernenti le singole linee di investimento, consultabili ai seguenti link (“</w:t>
      </w:r>
      <w:hyperlink r:id="rId5" w:tgtFrame="_blank" w:history="1">
        <w:r w:rsidRPr="00B0508D">
          <w:rPr>
            <w:rFonts w:ascii="Arial" w:eastAsia="Times New Roman" w:hAnsi="Arial" w:cs="Arial"/>
            <w:i/>
            <w:iCs/>
            <w:color w:val="236F91"/>
            <w:spacing w:val="5"/>
            <w:sz w:val="21"/>
            <w:szCs w:val="21"/>
            <w:u w:val="single"/>
            <w:bdr w:val="none" w:sz="0" w:space="0" w:color="auto" w:frame="1"/>
            <w:lang w:eastAsia="it-IT"/>
          </w:rPr>
          <w:t>Riduzione dei divari territoriali</w:t>
        </w:r>
      </w:hyperlink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”, “</w:t>
      </w:r>
      <w:hyperlink r:id="rId6" w:tgtFrame="_blank" w:history="1">
        <w:r w:rsidRPr="00B0508D">
          <w:rPr>
            <w:rFonts w:ascii="Arial" w:eastAsia="Times New Roman" w:hAnsi="Arial" w:cs="Arial"/>
            <w:i/>
            <w:iCs/>
            <w:color w:val="236F91"/>
            <w:spacing w:val="5"/>
            <w:sz w:val="21"/>
            <w:szCs w:val="21"/>
            <w:u w:val="single"/>
            <w:bdr w:val="none" w:sz="0" w:space="0" w:color="auto" w:frame="1"/>
            <w:lang w:eastAsia="it-IT"/>
          </w:rPr>
          <w:t>Piano scuola 4.0</w:t>
        </w:r>
      </w:hyperlink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”).</w:t>
      </w:r>
    </w:p>
    <w:p w14:paraId="1B6F0AAC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Il Ministero invierà a breve una nota esplicativa con il dettaglio delle procedure da seguire.</w:t>
      </w:r>
    </w:p>
    <w:p w14:paraId="0DF92E05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>D: Su quale piattaforma deve essere caricato il progetto, ed entro quali scadenze?</w:t>
      </w:r>
    </w:p>
    <w:p w14:paraId="2B673EE0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 xml:space="preserve">R: Il Ministero ha aperto in data 12 ottobre la piattaforma Futura PNRR – Gestione </w:t>
      </w:r>
      <w:proofErr w:type="gramStart"/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Progetti  per</w:t>
      </w:r>
      <w:proofErr w:type="gramEnd"/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 xml:space="preserve"> la presentazione e la gestione dei progetti PNRR.</w:t>
      </w:r>
    </w:p>
    <w:p w14:paraId="32E3CEAC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Le modalità di accesso sono indicate nella </w:t>
      </w:r>
      <w:hyperlink r:id="rId7" w:tgtFrame="_blank" w:history="1">
        <w:r w:rsidRPr="00B0508D">
          <w:rPr>
            <w:rFonts w:ascii="Arial" w:eastAsia="Times New Roman" w:hAnsi="Arial" w:cs="Arial"/>
            <w:i/>
            <w:iCs/>
            <w:color w:val="236F91"/>
            <w:spacing w:val="5"/>
            <w:sz w:val="21"/>
            <w:szCs w:val="21"/>
            <w:u w:val="single"/>
            <w:bdr w:val="none" w:sz="0" w:space="0" w:color="auto" w:frame="1"/>
            <w:lang w:eastAsia="it-IT"/>
          </w:rPr>
          <w:t>Guida dedicata</w:t>
        </w:r>
      </w:hyperlink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.</w:t>
      </w:r>
    </w:p>
    <w:p w14:paraId="687C7845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Le scadenze e le indicazioni procedurali per ciascuna delle linee di investimento attive sono indicate nei rispettivi avvisi.</w:t>
      </w:r>
      <w:r w:rsidRPr="00B0508D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</w:r>
      <w:r w:rsidRPr="00B0508D">
        <w:rPr>
          <w:rFonts w:ascii="Arial" w:eastAsia="Times New Roman" w:hAnsi="Arial" w:cs="Arial"/>
          <w:color w:val="444444"/>
          <w:sz w:val="21"/>
          <w:szCs w:val="21"/>
          <w:lang w:eastAsia="it-IT"/>
        </w:rPr>
        <w:br/>
      </w:r>
      <w:r w:rsidRPr="00B0508D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>D: Quali informazioni deve contenere il progetto da presentare per accedere al finanziamento?</w:t>
      </w:r>
    </w:p>
    <w:p w14:paraId="0A1EDC77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R: Per ciascuna linea di investimento il Ministero ha redatto un documento, nel quale vengono presentati gli elementi essenziali che il progetto dovrà illustrare. Si invita a prestare particolare attenzione ad evidenziare la ricaduta che gli interventi proposti, anche quelli strutturali ed infrastrutturali, avranno sulla didattica.</w:t>
      </w:r>
    </w:p>
    <w:p w14:paraId="5CFC7C33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 xml:space="preserve">D: </w:t>
      </w:r>
      <w:proofErr w:type="gramStart"/>
      <w:r w:rsidRPr="00B0508D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>E’</w:t>
      </w:r>
      <w:proofErr w:type="gramEnd"/>
      <w:r w:rsidRPr="00B0508D">
        <w:rPr>
          <w:rFonts w:ascii="Arial" w:eastAsia="Times New Roman" w:hAnsi="Arial" w:cs="Arial"/>
          <w:b/>
          <w:bCs/>
          <w:i/>
          <w:iCs/>
          <w:color w:val="333333"/>
          <w:spacing w:val="5"/>
          <w:sz w:val="21"/>
          <w:szCs w:val="21"/>
          <w:bdr w:val="none" w:sz="0" w:space="0" w:color="auto" w:frame="1"/>
          <w:lang w:eastAsia="it-IT"/>
        </w:rPr>
        <w:t xml:space="preserve"> prevista una proroga per la presentazione dei progetti esecutivi?</w:t>
      </w:r>
    </w:p>
    <w:p w14:paraId="5D35887E" w14:textId="77777777" w:rsidR="00B0508D" w:rsidRPr="00B0508D" w:rsidRDefault="00B0508D" w:rsidP="00B0508D">
      <w:pPr>
        <w:spacing w:after="0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B0508D">
        <w:rPr>
          <w:rFonts w:ascii="Arial" w:eastAsia="Times New Roman" w:hAnsi="Arial" w:cs="Arial"/>
          <w:i/>
          <w:iCs/>
          <w:color w:val="555555"/>
          <w:spacing w:val="5"/>
          <w:sz w:val="21"/>
          <w:szCs w:val="21"/>
          <w:bdr w:val="none" w:sz="0" w:space="0" w:color="auto" w:frame="1"/>
          <w:lang w:eastAsia="it-IT"/>
        </w:rPr>
        <w:t>R: Il Ministero informa che il termine ultimo per la presentazione dei progetti è rinviato, e che la nuova scadenza sarà indicata nelle linee guida ministeriali, che saranno a breve pubblicate.</w:t>
      </w:r>
    </w:p>
    <w:p w14:paraId="6D8568E1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91BD0"/>
    <w:multiLevelType w:val="multilevel"/>
    <w:tmpl w:val="6F7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27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8D"/>
    <w:rsid w:val="00820E82"/>
    <w:rsid w:val="00B0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AFE9"/>
  <w15:chartTrackingRefBased/>
  <w15:docId w15:val="{FC7C49C7-777D-4613-AE62-DEBCB2AF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3136">
              <w:marLeft w:val="0"/>
              <w:marRight w:val="0"/>
              <w:marTop w:val="240"/>
              <w:marBottom w:val="0"/>
              <w:divBdr>
                <w:top w:val="dotted" w:sz="6" w:space="2" w:color="DDDDDD"/>
                <w:left w:val="none" w:sz="0" w:space="0" w:color="auto"/>
                <w:bottom w:val="dotted" w:sz="6" w:space="2" w:color="DDDDDD"/>
                <w:right w:val="none" w:sz="0" w:space="0" w:color="auto"/>
              </w:divBdr>
            </w:div>
          </w:divsChild>
        </w:div>
        <w:div w:id="38391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nrr.istruzione.it/wp-content/uploads/2022/10/Guida_FUTURA_Gestione-progetti_Come-accede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r.istruzione.lombardia.gov.it/aree-tematiche/pnrr-scuola/pnrr-azioni-scuola/" TargetMode="External"/><Relationship Id="rId5" Type="http://schemas.openxmlformats.org/officeDocument/2006/relationships/hyperlink" Target="https://usr.istruzione.lombardia.gov.it/aree-tematiche/pnrr-scuola/riduzione-dei-divar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2022-10-20T08:18:00Z</dcterms:created>
  <dcterms:modified xsi:type="dcterms:W3CDTF">2022-10-20T08:20:00Z</dcterms:modified>
</cp:coreProperties>
</file>