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20" w:rsidRPr="00E35420" w:rsidRDefault="00E35420" w:rsidP="00E35420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bookmarkStart w:id="0" w:name="_GoBack"/>
      <w:r w:rsidRPr="00E35420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DL 36/22, PNRR e azioni già in essere a titolarità Ministero dell’Istruzione: definiti gli interventi finanziati con risorse del PNRR che sostituiscono quelle nazionali</w:t>
      </w:r>
    </w:p>
    <w:p w:rsidR="00E35420" w:rsidRPr="00E35420" w:rsidRDefault="00E35420" w:rsidP="00E35420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35420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Oltre 5 miliardi dei 17 di competenza del Ministero dell’Istruzione sono utilizzati per interventi avviati a partire dal 1° febbraio 2020.</w:t>
      </w:r>
    </w:p>
    <w:p w:rsidR="00E35420" w:rsidRPr="00E35420" w:rsidRDefault="00E35420" w:rsidP="00E354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b/>
          <w:bCs/>
          <w:color w:val="4D4D4D"/>
          <w:sz w:val="21"/>
          <w:szCs w:val="21"/>
          <w:lang w:eastAsia="it-IT"/>
        </w:rPr>
        <w:t>05/05/2022</w:t>
      </w:r>
    </w:p>
    <w:bookmarkEnd w:id="0"/>
    <w:p w:rsidR="00E35420" w:rsidRPr="00E35420" w:rsidRDefault="00E35420" w:rsidP="00E35420">
      <w:pPr>
        <w:numPr>
          <w:ilvl w:val="0"/>
          <w:numId w:val="1"/>
        </w:numPr>
        <w:spacing w:before="45" w:after="120" w:line="270" w:lineRule="atLeast"/>
        <w:ind w:left="75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35420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begin"/>
      </w:r>
      <w:r w:rsidRPr="00E35420">
        <w:rPr>
          <w:rFonts w:ascii="Arial" w:eastAsia="Times New Roman" w:hAnsi="Arial" w:cs="Arial"/>
          <w:color w:val="000000"/>
          <w:sz w:val="18"/>
          <w:szCs w:val="18"/>
          <w:lang w:eastAsia="it-IT"/>
        </w:rPr>
        <w:instrText xml:space="preserve"> HYPERLINK "http://www.flcgil.it/attualita/decreto-legge-36-22-le-ulteriori-disposizioni-per-l-attuazione-delle-misure-del-pnrr-a-titolarita-del-ministero-dell-istruzione.flc" </w:instrText>
      </w:r>
      <w:r w:rsidRPr="00E35420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separate"/>
      </w:r>
      <w:r w:rsidRPr="00E35420">
        <w:rPr>
          <w:rFonts w:ascii="Arial" w:eastAsia="Times New Roman" w:hAnsi="Arial" w:cs="Arial"/>
          <w:color w:val="005EB3"/>
          <w:sz w:val="18"/>
          <w:szCs w:val="18"/>
          <w:lang w:eastAsia="it-IT"/>
        </w:rPr>
        <w:t>Decreto legge 36/22: le ulteriori disposizioni per l’attuazione delle misure del PNRR a titolarità del Ministero dell’istruzione</w:t>
      </w:r>
      <w:r w:rsidRPr="00E35420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end"/>
      </w:r>
    </w:p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Un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aspetto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 </w:t>
      </w:r>
      <w:hyperlink r:id="rId5" w:tgtFrame="_blank" w:history="1">
        <w:r w:rsidRPr="00E35420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decreto Legge 36/22</w:t>
        </w:r>
      </w:hyperlink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particolarmente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rilevante 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ma poco noto, riguarda la definizione degli interventi già in atto a titolarità del Ministero dell’Istruzione e finanziati con risorse nazionale che sono sostituite dalle risorse del PNRR.</w:t>
      </w:r>
    </w:p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Come è noto in base ai regolamenti europei,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sono spese ammissibili quelle coerenti con il PNRR e avviate a partire dal 1° febbraio 2020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 Dei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191,5 miliardi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di euro destinati all’Italia relativi al “</w:t>
      </w:r>
      <w:r w:rsidRPr="00E35420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Dispositivo per la ripresa e la resilienza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”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oltre 51 miliardi vanno a sostituire progetti già in essere.</w:t>
      </w:r>
    </w:p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Riguardo al Ministero dell’Istruzione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le risorse che vanno a coprire i progetti già in essere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sono pari a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oltre 5,5 miliardi di euro su un totale di quasi 17,6 miliardi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gran parte di queste risorse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5 miliardi su 5,5, fanno riferimento agli avvisi relativi agli interventi di edilizia scolastica definiti dal </w:t>
      </w:r>
      <w:hyperlink r:id="rId6" w:tgtFrame="_blank" w:history="1">
        <w:r w:rsidRPr="00E35420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DM 343/21</w:t>
        </w:r>
      </w:hyperlink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Come è noto il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Ministero dell’Istruzione ha emanato quattro dei cinque avvisi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relativi a questo ambito di intervento.</w:t>
      </w:r>
    </w:p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quadro dei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nuovi interventi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(investimenti) è il seguente</w:t>
      </w:r>
    </w:p>
    <w:tbl>
      <w:tblPr>
        <w:tblW w:w="93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2265"/>
        <w:gridCol w:w="2265"/>
        <w:gridCol w:w="1725"/>
      </w:tblGrid>
      <w:tr w:rsidR="00E35420" w:rsidRPr="00E35420" w:rsidTr="00E35420">
        <w:trPr>
          <w:trHeight w:val="315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Bando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ITALIA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Mezzogiorno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%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1.1: “Costruzione di nuove scuole mediante sostituzione di edifici” Avviso 48048 del 2 dicembre 2021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800.000.000,00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320.000.000,00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40,00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1.1 – “Piano per gli asili nido e le scuole dell’infanzia” Fascia 0-2 anni Avviso 48047 del 2 dicembre 2021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2.400.000.000,00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1.327.071.761,66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55,29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1.1 – “Piano per gli asili nido e le scuole dell’infanzia” Fascia 3-5 anni Avviso 48047 del 2 dicembre 2021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600.000.000,00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240.000.000,00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40,00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Investimento 1.2 – “Piano di estensione del tempo pieno e mense" Mense Avviso 48038 del 2 dicembre 2021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400.000.000,00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230.722.899,43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57,68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1.3: “Piano per le infrastrutture per lo sport nelle scuole” Avviso 48040 del 2 dicembre 2021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300.000.000,00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162.881.900,67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54,29</w:t>
            </w:r>
          </w:p>
        </w:tc>
      </w:tr>
      <w:tr w:rsidR="00E35420" w:rsidRPr="00E35420" w:rsidTr="00E35420">
        <w:trPr>
          <w:trHeight w:val="780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3.3: “Piano di messa in sicurezza e riqualificazione delle scuole”  (non ancora emanato)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500.000.000,00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200.000.000,00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40,00</w:t>
            </w:r>
          </w:p>
        </w:tc>
      </w:tr>
      <w:tr w:rsidR="00E35420" w:rsidRPr="00E35420" w:rsidTr="00E35420">
        <w:trPr>
          <w:trHeight w:val="315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5.000.000.000,00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2.480.676.561,76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49,61</w:t>
            </w:r>
          </w:p>
        </w:tc>
      </w:tr>
    </w:tbl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Tuttavia accanto ai 5 miliardi di nuovi investimenti il PNRR sostituisce le risorse nazionali per ulteriori 5 miliardi relativi a interventi della stessa tipologia già in essere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 Pertanto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il quadro delle risorse PNRR impegnate è in realtà di 10 miliardi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(dei 17 a titolarità del MI), come indicato nella seguente tabella</w:t>
      </w:r>
    </w:p>
    <w:tbl>
      <w:tblPr>
        <w:tblW w:w="93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965"/>
        <w:gridCol w:w="2174"/>
        <w:gridCol w:w="1889"/>
        <w:gridCol w:w="1964"/>
      </w:tblGrid>
      <w:tr w:rsidR="00E35420" w:rsidRPr="00E35420" w:rsidTr="00E35420">
        <w:trPr>
          <w:trHeight w:val="315"/>
          <w:tblCellSpacing w:w="0" w:type="dxa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Bando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ITALIA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Importo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br/>
              <w:t>totale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br/>
              <w:t>PNRR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Progetti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in essere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Nuovi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progetti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+ FSC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1.1: “Costruzione di nuove scuole mediante sostituzione di edifici” Avviso 48048 del 2 dicembre 2021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800.000.000,00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800.000.000,00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800.000.000,00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1.1 – “Piano per gli asili nido e le scuole dell’infanzia” Fascia 0-2 anni Avviso 48047 del 2 dicembre 2021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2.400.000.000,00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4.600.000.000,00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1.600.000.000,00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3.000.000.000,00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Investimento 1.1 – “Piano per gli asili nido e le scuole dell’infanzia” </w:t>
            </w: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Fascia 3-5 anni Avviso 48047 del 2 dicembre 2021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600.000.000,00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Investimento 1.2 – “Piano di estensione del tempo pieno e mense" Mense Avviso 48038 del 2 dicembre 2021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400.000.000,00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400.000.000,00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400.000.000,00</w:t>
            </w:r>
          </w:p>
        </w:tc>
      </w:tr>
      <w:tr w:rsidR="00E35420" w:rsidRPr="00E35420" w:rsidTr="00E35420">
        <w:trPr>
          <w:trHeight w:val="1035"/>
          <w:tblCellSpacing w:w="0" w:type="dxa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1.3: “Piano per le infrastrutture per lo sport nelle scuole” Avviso 48040 del 2 dicembre 2021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300.000.000,00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300.000.000,00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300.000.000,00</w:t>
            </w:r>
          </w:p>
        </w:tc>
      </w:tr>
      <w:tr w:rsidR="00E35420" w:rsidRPr="00E35420" w:rsidTr="00E35420">
        <w:trPr>
          <w:trHeight w:val="780"/>
          <w:tblCellSpacing w:w="0" w:type="dxa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Investimento 3.3: “Piano di messa in sicurezza e riqualificazione delle scuole”  (non ancora emanato)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500.000.000,00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3.900.000.000,00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3.400.000.000,00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500.000.000,00</w:t>
            </w:r>
          </w:p>
        </w:tc>
      </w:tr>
      <w:tr w:rsidR="00E35420" w:rsidRPr="00E35420" w:rsidTr="00E35420">
        <w:trPr>
          <w:trHeight w:val="315"/>
          <w:tblCellSpacing w:w="0" w:type="dxa"/>
          <w:jc w:val="center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5.000.000.000,00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10.000.000.000,00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5.000.000.000,00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420" w:rsidRPr="00E35420" w:rsidRDefault="00E35420" w:rsidP="00E3542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35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5.000.000.000,00</w:t>
            </w:r>
          </w:p>
        </w:tc>
      </w:tr>
    </w:tbl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Conseguentemente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non è affatto scontato che le risorse del PNRR destinate al Mezzogiorno siano effettivamente il 40% dei fondi effettivamente impegnati.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Tale percentuale fa riferimento ai nuovi progetti (5 miliardi) ma non ai progetti in essere (ulteriori 5 miliardi).</w:t>
      </w:r>
    </w:p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decreto legge 36/22 all’art. 47 comma 4 indica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una parte degli interventi già in essere che vengono sostituiti dal PNRR.</w:t>
      </w:r>
    </w:p>
    <w:p w:rsidR="00E35420" w:rsidRPr="00E35420" w:rsidRDefault="00E35420" w:rsidP="00E3542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In particolare con le risorse del PNRR sono </w:t>
      </w:r>
      <w:r w:rsidRPr="00E3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finanziati i progetti in essere dal 2022 e fino 2026</w:t>
      </w:r>
      <w:r w:rsidRPr="00E35420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a titolarità del Ministero dell’Istruzione e relativi</w:t>
      </w:r>
    </w:p>
    <w:p w:rsidR="00E35420" w:rsidRPr="00E35420" w:rsidRDefault="00E35420" w:rsidP="00E35420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Piano Nazionale Scuola Digitale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(articolo 1, comma 62, della legge 107/)</w:t>
      </w:r>
    </w:p>
    <w:p w:rsidR="00E35420" w:rsidRPr="00E35420" w:rsidRDefault="00E35420" w:rsidP="00E35420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fondo per gli investimenti e lo sviluppo infrastrutturale del Paese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(articolo 1, comma 140, della legge 11 dicembre 2016, n. 232) rifinanziato dall’art. 1 comma 1072 della Legge 205/17</w:t>
      </w:r>
    </w:p>
    <w:p w:rsidR="00E35420" w:rsidRPr="00E35420" w:rsidRDefault="00E35420" w:rsidP="00E35420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fondo di cui all’art. 1 comma 95 della Legge 145/18</w:t>
      </w:r>
    </w:p>
    <w:p w:rsidR="00E35420" w:rsidRPr="00E35420" w:rsidRDefault="00E35420" w:rsidP="00E35420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lastRenderedPageBreak/>
        <w:t>al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fondo finalizzato al rilancio degli investimenti delle amministrazioni centrali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dello Stato e allo sviluppo del Paese di cui all’art. 1 comma 14 della Legge 160/19</w:t>
      </w:r>
    </w:p>
    <w:p w:rsidR="00E35420" w:rsidRPr="00E35420" w:rsidRDefault="00E35420" w:rsidP="00E35420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 xml:space="preserve">fondo “Asili nido e scuole </w:t>
      </w:r>
      <w:proofErr w:type="gramStart"/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dell'infanzia“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per</w:t>
      </w:r>
      <w:proofErr w:type="gramEnd"/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 la messa in sicurezza, ristrutturazione, riqualificazione o costruzione di edifici di proprietà dei comuni destinati ad asili nido e scuole dell'infanzia di cui all’art. 1 comma 49 della Legge 160/19</w:t>
      </w:r>
    </w:p>
    <w:p w:rsidR="00E35420" w:rsidRPr="00E35420" w:rsidRDefault="00E35420" w:rsidP="00E35420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ai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finanziamenti per gli interventi di manutenzione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straordinaria, di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messa in sicurezza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, di nuova costruzione, di incremento dell'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efficienza energetica 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e di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cablaggio 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interno delle scuole di province e città metropolitane, nonché degli enti di decentramento regionale di cui all’art. 1 commi 63 e 64 della Legge 160/19</w:t>
      </w:r>
    </w:p>
    <w:p w:rsidR="00E35420" w:rsidRPr="00E35420" w:rsidRDefault="00E35420" w:rsidP="00E35420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alle risorse destinate all'attuazione di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interventi di messa in sicurezza, di adeguamento sismico e di ricostruzione di edifici scolastici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ricadenti nelle zone sismiche 1 e 2 delle </w:t>
      </w:r>
      <w:r w:rsidRPr="00E35420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regioni Abruzzo, Lazio, Marche e Umbria</w:t>
      </w:r>
      <w:r w:rsidRPr="00E35420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interessate dagli eventi sismici del 2016 e del 2017 (art. 32 comma 7-bis del DL 104/20).</w:t>
      </w:r>
    </w:p>
    <w:p w:rsidR="00692511" w:rsidRDefault="00692511"/>
    <w:sectPr w:rsidR="00692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5376"/>
    <w:multiLevelType w:val="multilevel"/>
    <w:tmpl w:val="5D8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028B6"/>
    <w:multiLevelType w:val="multilevel"/>
    <w:tmpl w:val="19BE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20"/>
    <w:rsid w:val="00692511"/>
    <w:rsid w:val="00E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9014-0584-4271-A9CC-AC3F2203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569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9728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4716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658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678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178638628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nrr.istruzione.it/wp-content/uploads/2021/12/m_pi.AOOGABMI.Registro-DecretiR.0000343.02-12-2021.pdf" TargetMode="External"/><Relationship Id="rId5" Type="http://schemas.openxmlformats.org/officeDocument/2006/relationships/hyperlink" Target="http://www.flcgil.it/leggi-normative/documenti/decreti-legge/decreto-legge-36-del-30-aprile-2022-ulteriori-misure-urgenti-attuazione-piano-nazionale-ripresa-resilienza-pnrr.f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2022-05-06T08:03:00Z</dcterms:created>
  <dcterms:modified xsi:type="dcterms:W3CDTF">2022-05-06T08:04:00Z</dcterms:modified>
</cp:coreProperties>
</file>