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3DB" w:rsidRPr="008F3365" w:rsidRDefault="004A13DB" w:rsidP="004A13DB">
      <w:pPr>
        <w:ind w:left="142" w:firstLine="284"/>
        <w:rPr>
          <w:rFonts w:ascii="Arial" w:hAnsi="Arial" w:cs="Arial"/>
          <w:sz w:val="22"/>
          <w:szCs w:val="22"/>
        </w:rPr>
      </w:pPr>
      <w:bookmarkStart w:id="0" w:name="_GoBack"/>
      <w:bookmarkEnd w:id="0"/>
      <w:r w:rsidRPr="008F3365">
        <w:rPr>
          <w:rFonts w:ascii="Arial" w:hAnsi="Arial" w:cs="Arial"/>
          <w:sz w:val="22"/>
          <w:szCs w:val="22"/>
        </w:rPr>
        <w:t xml:space="preserve">DECRETO DEL PRESIDENTE DELLA REPUBBLICA 16 aprile 2013, n. 62 </w:t>
      </w:r>
      <w:r w:rsidRPr="004A13DB">
        <w:rPr>
          <w:rFonts w:ascii="Arial" w:hAnsi="Arial" w:cs="Arial"/>
          <w:b/>
          <w:color w:val="000000" w:themeColor="text1"/>
          <w:sz w:val="22"/>
          <w:szCs w:val="22"/>
        </w:rPr>
        <w:t>Regolamento recante codice di comportamento dei dipendenti pubblici,</w:t>
      </w:r>
      <w:r w:rsidRPr="008F3365">
        <w:rPr>
          <w:rFonts w:ascii="Arial" w:hAnsi="Arial" w:cs="Arial"/>
          <w:sz w:val="22"/>
          <w:szCs w:val="22"/>
        </w:rPr>
        <w:t xml:space="preserve"> a norma dell'articolo 54 del decreto legislativo 30 marzo 2001, n. 165. - </w:t>
      </w:r>
      <w:r w:rsidR="00B10300">
        <w:rPr>
          <w:rFonts w:ascii="Arial" w:hAnsi="Arial" w:cs="Arial"/>
          <w:b/>
          <w:sz w:val="22"/>
          <w:szCs w:val="22"/>
        </w:rPr>
        <w:t>Vigente al 4/6/</w:t>
      </w:r>
      <w:r w:rsidRPr="008F3365">
        <w:rPr>
          <w:rFonts w:ascii="Arial" w:hAnsi="Arial" w:cs="Arial"/>
          <w:b/>
          <w:sz w:val="22"/>
          <w:szCs w:val="22"/>
        </w:rPr>
        <w:t>2013</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jc w:val="center"/>
        <w:rPr>
          <w:rFonts w:ascii="Arial" w:hAnsi="Arial" w:cs="Arial"/>
          <w:sz w:val="22"/>
          <w:szCs w:val="22"/>
        </w:rPr>
      </w:pPr>
      <w:r w:rsidRPr="008F3365">
        <w:rPr>
          <w:rFonts w:ascii="Arial" w:hAnsi="Arial" w:cs="Arial"/>
          <w:sz w:val="22"/>
          <w:szCs w:val="22"/>
        </w:rPr>
        <w:t>IL PRESIDENTE DELLA REPUBBLICA</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Visto l'articolo 87, quinto comma, della Costituzione;</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Visto l'articolo 17, comma 1, della legge 23 agosto 1988, n. 400;</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Visto il decreto legislativo 30 marzo 2001, n</w:t>
      </w:r>
      <w:r w:rsidR="00B10300">
        <w:rPr>
          <w:rFonts w:ascii="Arial" w:hAnsi="Arial" w:cs="Arial"/>
          <w:sz w:val="22"/>
          <w:szCs w:val="22"/>
        </w:rPr>
        <w:t xml:space="preserve">. 165, recante "Norme generali </w:t>
      </w:r>
      <w:r w:rsidRPr="008F3365">
        <w:rPr>
          <w:rFonts w:ascii="Arial" w:hAnsi="Arial" w:cs="Arial"/>
          <w:sz w:val="22"/>
          <w:szCs w:val="22"/>
        </w:rPr>
        <w:t xml:space="preserve">sull'ordinamento del lavoro alle dipendenze delle amministrazioni pubbliche"; </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Visto, in particolare, l'articolo 54 del decreto legislativo n. 165 del 2001, come sostituito dall'articolo 1, comma 44, della legge 6 novembre 2012, n. 190, che prevede l'emanazione di un Codice di comportamento dei dipendenti delle pubbliche amministrazioni al fine di assicurare la qualità dei servizi, la prevenzione dei fenomeni di corruzione, il rispetto dei doveri costituzionali di diligenza, lealtà, imparzialità e servizio esclusivo alla cura dell'interesse pubblico;</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Visto il decreto del Ministro per la funzione pubblica 28 novembre 2000, recante "Codice di comportamento dei dipendenti delle pubbliche amministrazioni", pubblicato nella Gazzetta Ufficiale n. 84 del 10 aprile 2001;</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Vista l'intesa intervenuta in sede di Conferenza unificata di cui all'articolo 8 del decreto legislativo 28 agosto 1997, n. 281, nella seduta del 7 febbraio 2013;</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Udito il parere del Consiglio di Stato, espresso dalla Sezione consultiva per gli atti normativi nell'Adunanza del 21 febbraio 2013;</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 xml:space="preserve">Ritenuto di non poter accogliere le seguenti osservazioni contenute nel citato    parere del Consiglio di Stato con le quali si chiede: di estendere, all'articolo 2, l'ambito soggettivo di applicazione del presente Codice a  tutti i pubblici dipendenti, in considerazione del fatto che l'articolo 54 del  decreto legislativo n. 165 del 2001, come modificato dall'articolo 1, comma 44,  Della legge n. 190 del 2012,trova applicazione soltanto ai pubblici dipendenti il cui rapporto di lavoro </w:t>
      </w:r>
      <w:r w:rsidR="00B10300">
        <w:rPr>
          <w:rFonts w:ascii="Arial" w:hAnsi="Arial" w:cs="Arial"/>
          <w:sz w:val="22"/>
          <w:szCs w:val="22"/>
        </w:rPr>
        <w:t>è</w:t>
      </w:r>
      <w:r w:rsidRPr="008F3365">
        <w:rPr>
          <w:rFonts w:ascii="Arial" w:hAnsi="Arial" w:cs="Arial"/>
          <w:sz w:val="22"/>
          <w:szCs w:val="22"/>
        </w:rPr>
        <w:t xml:space="preserve"> regolato contrattualmente; di prevedere, all'articolo 5, la valutazione, da parte dell'amministrazione, della compatibilit</w:t>
      </w:r>
      <w:r w:rsidR="00B10300">
        <w:rPr>
          <w:rFonts w:ascii="Arial" w:hAnsi="Arial" w:cs="Arial"/>
          <w:sz w:val="22"/>
          <w:szCs w:val="22"/>
        </w:rPr>
        <w:t>à</w:t>
      </w:r>
      <w:r w:rsidRPr="008F3365">
        <w:rPr>
          <w:rFonts w:ascii="Arial" w:hAnsi="Arial" w:cs="Arial"/>
          <w:sz w:val="22"/>
          <w:szCs w:val="22"/>
        </w:rPr>
        <w:t xml:space="preserve"> dell'adesione o dell'appartenenza del dipendente ad associazioni o ad organizzazioni, in quanto, assolto l'obbligo di comunicazione da parte del dipendente, l'amministrazione non appare legittimata, in via preventiva e generale, a sindacare la scelta associativa; di estendere l'obbligo di informazione di cui all'articolo 6, comma 1,ai rapporti di collaborazione non retribuiti, in considerazione del fatto che la finalit</w:t>
      </w:r>
      <w:r w:rsidR="00B10300">
        <w:rPr>
          <w:rFonts w:ascii="Arial" w:hAnsi="Arial" w:cs="Arial"/>
          <w:sz w:val="22"/>
          <w:szCs w:val="22"/>
        </w:rPr>
        <w:t>à</w:t>
      </w:r>
      <w:r w:rsidRPr="008F3365">
        <w:rPr>
          <w:rFonts w:ascii="Arial" w:hAnsi="Arial" w:cs="Arial"/>
          <w:sz w:val="22"/>
          <w:szCs w:val="22"/>
        </w:rPr>
        <w:t xml:space="preserve"> della norma </w:t>
      </w:r>
      <w:r w:rsidR="00B10300">
        <w:rPr>
          <w:rFonts w:ascii="Arial" w:hAnsi="Arial" w:cs="Arial"/>
          <w:sz w:val="22"/>
          <w:szCs w:val="22"/>
        </w:rPr>
        <w:t>è</w:t>
      </w:r>
      <w:r w:rsidRPr="008F3365">
        <w:rPr>
          <w:rFonts w:ascii="Arial" w:hAnsi="Arial" w:cs="Arial"/>
          <w:sz w:val="22"/>
          <w:szCs w:val="22"/>
        </w:rPr>
        <w:t xml:space="preserve"> quella di far emergere solo i rapporti intrattenuti dal dipendente con soggetti esterni che abbiano risvolti di carattere economico; di eliminare, all'articolo 15, comma 2, il passaggio, agli uffici di disciplina, anche delle funzioni dei comitati o uffici etici, in quanto uffici non più previsti dalla vigente normativa;</w:t>
      </w:r>
    </w:p>
    <w:p w:rsidR="004A13DB" w:rsidRPr="008F3365" w:rsidRDefault="004A13DB" w:rsidP="004A13DB">
      <w:pPr>
        <w:pStyle w:val="Paragrafoelenco"/>
        <w:numPr>
          <w:ilvl w:val="0"/>
          <w:numId w:val="1"/>
        </w:numPr>
        <w:ind w:left="142" w:firstLine="284"/>
        <w:rPr>
          <w:rFonts w:ascii="Arial" w:hAnsi="Arial" w:cs="Arial"/>
          <w:sz w:val="22"/>
          <w:szCs w:val="22"/>
        </w:rPr>
      </w:pPr>
      <w:r w:rsidRPr="008F3365">
        <w:rPr>
          <w:rFonts w:ascii="Arial" w:hAnsi="Arial" w:cs="Arial"/>
          <w:sz w:val="22"/>
          <w:szCs w:val="22"/>
        </w:rPr>
        <w:t>Vista la deliberazione del Consiglio dei Ministri, adottata nella riunione dell'8 marzo 2013; Sulla proposta del Ministro per la pubblica amministrazione e la semplificazione;</w:t>
      </w:r>
    </w:p>
    <w:p w:rsidR="004A13DB" w:rsidRPr="008F3365" w:rsidRDefault="004A13DB" w:rsidP="004A13DB">
      <w:pPr>
        <w:ind w:left="142" w:firstLine="284"/>
        <w:jc w:val="center"/>
        <w:rPr>
          <w:rFonts w:ascii="Arial" w:hAnsi="Arial" w:cs="Arial"/>
          <w:sz w:val="22"/>
          <w:szCs w:val="22"/>
        </w:rPr>
      </w:pPr>
      <w:r w:rsidRPr="008F3365">
        <w:rPr>
          <w:rFonts w:ascii="Arial" w:hAnsi="Arial" w:cs="Arial"/>
          <w:sz w:val="22"/>
          <w:szCs w:val="22"/>
        </w:rPr>
        <w:t>E M A N A</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il seguente regolamento:</w:t>
      </w:r>
    </w:p>
    <w:p w:rsidR="004A13DB" w:rsidRPr="008F3365" w:rsidRDefault="004A13DB" w:rsidP="004A13DB">
      <w:pPr>
        <w:ind w:left="142" w:firstLine="284"/>
        <w:rPr>
          <w:rFonts w:ascii="Arial" w:hAnsi="Arial" w:cs="Arial"/>
          <w:b/>
          <w:i/>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 Disposizioni di carattere generale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Il presente codice di comportamento, di seguito denominato "Codice", definisce, ai fini dell'articolo 54 del decreto legislativo 30 marzo 2001, n. 165, i doveri minimi di diligenza, lealtà, imparzialità e buona condotta che i pubblici dipendenti sono tenuti ad osservare.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Le previsioni del presente Codice sono integrate e specificate da i codici di comportamento adottati dalle singole amministrazioni ai sensi dell'articolo 54, comma 5, del citato decreto legislativo n.165 del 2001.</w:t>
      </w: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2 Ambito di applicazione</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1. Il presente codice si applica ai dipendenti delle pubbliche amministrazioni di cui all'articolo 1, comma 2, del decreto legislativo 30 marzo 2001, n. 165, il cui rapporto di lavoro e' disciplinato in base all'articolo 2, commi 2 e 3, del medes</w:t>
      </w:r>
      <w:r w:rsidR="00B10300">
        <w:rPr>
          <w:rFonts w:ascii="Arial" w:hAnsi="Arial" w:cs="Arial"/>
          <w:sz w:val="22"/>
          <w:szCs w:val="22"/>
        </w:rPr>
        <w:t xml:space="preserve">imo </w:t>
      </w:r>
      <w:r w:rsidRPr="008F3365">
        <w:rPr>
          <w:rFonts w:ascii="Arial" w:hAnsi="Arial" w:cs="Arial"/>
          <w:sz w:val="22"/>
          <w:szCs w:val="22"/>
        </w:rPr>
        <w:t>decreto.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Fermo restando quanto previsto dall'articolo 54, comma 4, del decreto legislativo 30 marzo 2001, n. 165, le norme contenute nel presente codice costituiscono principi di comportamento per le restanti categorie di personale di cui all'articolo 3 del citato decreto n. 165 del 2001, in quanto compatibili con le disposizioni dei rispettivi ordinamenti.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3. 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w:t>
      </w:r>
      <w:r w:rsidRPr="008F3365">
        <w:rPr>
          <w:rFonts w:ascii="Arial" w:hAnsi="Arial" w:cs="Arial"/>
          <w:sz w:val="22"/>
          <w:szCs w:val="22"/>
        </w:rPr>
        <w:lastRenderedPageBreak/>
        <w:t>titolari di organi e di incarichi negli uffici di diretta collaborazione delle autorità politiche, nonché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Le disposizioni del presente codice si applicano alle regioni a statuto speciale e alle province autonome di Trento e di Bolzano nel rispetto delle attribuzioni derivanti dagli statuti speciali e delle relative norme di attuazione, in materia di organizzazione e contrattazione collettiva del proprio personale, di quello dei loro enti funzionali e di quello degli enti locali del rispettivo territorio.</w:t>
      </w:r>
    </w:p>
    <w:p w:rsidR="004A13DB" w:rsidRPr="008F3365" w:rsidRDefault="004A13DB" w:rsidP="004A13DB">
      <w:pPr>
        <w:ind w:left="142" w:firstLine="284"/>
        <w:rPr>
          <w:rFonts w:ascii="Arial" w:hAnsi="Arial" w:cs="Arial"/>
          <w:b/>
          <w:i/>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w:t>
      </w:r>
      <w:r w:rsidR="00B10300">
        <w:rPr>
          <w:rFonts w:ascii="Arial" w:hAnsi="Arial" w:cs="Arial"/>
          <w:b/>
          <w:i/>
          <w:sz w:val="22"/>
          <w:szCs w:val="22"/>
        </w:rPr>
        <w:t xml:space="preserve"> </w:t>
      </w:r>
      <w:r w:rsidRPr="008F3365">
        <w:rPr>
          <w:rFonts w:ascii="Arial" w:hAnsi="Arial" w:cs="Arial"/>
          <w:b/>
          <w:i/>
          <w:sz w:val="22"/>
          <w:szCs w:val="22"/>
        </w:rPr>
        <w:t>3 Principi generali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1. Il dipendente osserva la Costituzione, servendo la Nazione con disciplina ed onore e conformando la propria condotta ai principi di buon andamento e imparzialità dell'azione amministrativa. Il dipendente svolge i propri compiti nel rispetto della legge, perseguendo l'interesse pubblico senza abusare della posizione o dei poteri di cui </w:t>
      </w:r>
      <w:r w:rsidR="00B10300">
        <w:rPr>
          <w:rFonts w:ascii="Arial" w:hAnsi="Arial" w:cs="Arial"/>
          <w:sz w:val="22"/>
          <w:szCs w:val="22"/>
        </w:rPr>
        <w:t>è</w:t>
      </w:r>
      <w:r w:rsidRPr="008F3365">
        <w:rPr>
          <w:rFonts w:ascii="Arial" w:hAnsi="Arial" w:cs="Arial"/>
          <w:sz w:val="22"/>
          <w:szCs w:val="22"/>
        </w:rPr>
        <w:t xml:space="preserve"> titolare.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Il dipendente rispetta altresì i principi di integrità, correttezza, buona fede, proporzionalità, obie</w:t>
      </w:r>
      <w:r w:rsidR="00B10300">
        <w:rPr>
          <w:rFonts w:ascii="Arial" w:hAnsi="Arial" w:cs="Arial"/>
          <w:sz w:val="22"/>
          <w:szCs w:val="22"/>
        </w:rPr>
        <w:t xml:space="preserve">ttività, trasparenza, equità e </w:t>
      </w:r>
      <w:r w:rsidRPr="008F3365">
        <w:rPr>
          <w:rFonts w:ascii="Arial" w:hAnsi="Arial" w:cs="Arial"/>
          <w:sz w:val="22"/>
          <w:szCs w:val="22"/>
        </w:rPr>
        <w:t xml:space="preserve">ragionevolezza e agisce in posizione di indipendenza e imparzialità, astenendosi </w:t>
      </w:r>
      <w:r w:rsidRPr="008F3365">
        <w:rPr>
          <w:rFonts w:ascii="Arial" w:hAnsi="Arial" w:cs="Arial"/>
          <w:sz w:val="22"/>
          <w:szCs w:val="22"/>
        </w:rPr>
        <w:tab/>
        <w:t>in caso di conflitto di interessi.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3. Il dipendente non usa a fini privati le in formazioni di cui dispone per ragioni </w:t>
      </w:r>
      <w:r w:rsidRPr="008F3365">
        <w:rPr>
          <w:rFonts w:ascii="Arial" w:hAnsi="Arial" w:cs="Arial"/>
          <w:sz w:val="22"/>
          <w:szCs w:val="22"/>
        </w:rPr>
        <w:tab/>
        <w:t xml:space="preserve">di ufficio, evita situazioni e comportamenti che possano ostacolare il corretto adempimento dei compiti o nuocere agli interessi o all'immagine della pubblica amministrazione. Prerogative e poteri pubblici sono esercitati unicamente per le </w:t>
      </w:r>
      <w:r w:rsidRPr="008F3365">
        <w:rPr>
          <w:rFonts w:ascii="Arial" w:hAnsi="Arial" w:cs="Arial"/>
          <w:sz w:val="22"/>
          <w:szCs w:val="22"/>
        </w:rPr>
        <w:tab/>
        <w:t>finalità di interesse generale per le quali sono stati conferiti.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5. 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w:t>
      </w:r>
      <w:r w:rsidR="00B10300">
        <w:rPr>
          <w:rFonts w:ascii="Arial" w:hAnsi="Arial" w:cs="Arial"/>
          <w:sz w:val="22"/>
          <w:szCs w:val="22"/>
        </w:rPr>
        <w:t xml:space="preserve"> </w:t>
      </w:r>
      <w:r w:rsidRPr="008F3365">
        <w:rPr>
          <w:rFonts w:ascii="Arial" w:hAnsi="Arial" w:cs="Arial"/>
          <w:sz w:val="22"/>
          <w:szCs w:val="22"/>
        </w:rPr>
        <w:t>convinzioni personali o politiche, appartenenza a una minoranza nazionale, disabilità, condizioni sociali o di salute, età e orientamento sessuale o su altri diversi fattori.</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6. Il dipendente dimostra la massima disponibilità e collaborazione nei rapporti con le altre pubbliche amministrazioni, assicurando lo scambio e la trasmissione delle informazioni e dei</w:t>
      </w:r>
      <w:r w:rsidR="00B10300">
        <w:rPr>
          <w:rFonts w:ascii="Arial" w:hAnsi="Arial" w:cs="Arial"/>
          <w:sz w:val="22"/>
          <w:szCs w:val="22"/>
        </w:rPr>
        <w:t xml:space="preserve"> </w:t>
      </w:r>
      <w:r w:rsidRPr="008F3365">
        <w:rPr>
          <w:rFonts w:ascii="Arial" w:hAnsi="Arial" w:cs="Arial"/>
          <w:sz w:val="22"/>
          <w:szCs w:val="22"/>
        </w:rPr>
        <w:t>dati in qualsiasi forma anche telematica, nel rispetto della normativa vigente.</w:t>
      </w:r>
    </w:p>
    <w:p w:rsidR="004A13DB" w:rsidRPr="008F3365" w:rsidRDefault="004A13DB" w:rsidP="004A13DB">
      <w:pPr>
        <w:ind w:left="142" w:firstLine="284"/>
        <w:rPr>
          <w:rFonts w:ascii="Arial" w:hAnsi="Arial" w:cs="Arial"/>
          <w:b/>
          <w:i/>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4 Regali, compensi e altre utilit</w:t>
      </w:r>
      <w:r w:rsidR="00B10300">
        <w:rPr>
          <w:rFonts w:ascii="Arial" w:hAnsi="Arial" w:cs="Arial"/>
          <w:b/>
          <w:i/>
          <w:sz w:val="22"/>
          <w:szCs w:val="22"/>
        </w:rPr>
        <w:t>à</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Il dipendente non chiede, n</w:t>
      </w:r>
      <w:r w:rsidR="00B10300">
        <w:rPr>
          <w:rFonts w:ascii="Arial" w:hAnsi="Arial" w:cs="Arial"/>
          <w:sz w:val="22"/>
          <w:szCs w:val="22"/>
        </w:rPr>
        <w:t>é</w:t>
      </w:r>
      <w:r w:rsidRPr="008F3365">
        <w:rPr>
          <w:rFonts w:ascii="Arial" w:hAnsi="Arial" w:cs="Arial"/>
          <w:sz w:val="22"/>
          <w:szCs w:val="22"/>
        </w:rPr>
        <w:t xml:space="preserve"> sollecita, per s</w:t>
      </w:r>
      <w:r w:rsidR="00B10300">
        <w:rPr>
          <w:rFonts w:ascii="Arial" w:hAnsi="Arial" w:cs="Arial"/>
          <w:sz w:val="22"/>
          <w:szCs w:val="22"/>
        </w:rPr>
        <w:t>é</w:t>
      </w:r>
      <w:r w:rsidRPr="008F3365">
        <w:rPr>
          <w:rFonts w:ascii="Arial" w:hAnsi="Arial" w:cs="Arial"/>
          <w:sz w:val="22"/>
          <w:szCs w:val="22"/>
        </w:rPr>
        <w:t xml:space="preserve"> o per altri, regali o altre utilità.</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Il dipendente non accetta, per s</w:t>
      </w:r>
      <w:r w:rsidR="00B10300">
        <w:rPr>
          <w:rFonts w:ascii="Arial" w:hAnsi="Arial" w:cs="Arial"/>
          <w:sz w:val="22"/>
          <w:szCs w:val="22"/>
        </w:rPr>
        <w:t>é</w:t>
      </w:r>
      <w:r w:rsidRPr="008F3365">
        <w:rPr>
          <w:rFonts w:ascii="Arial" w:hAnsi="Arial" w:cs="Arial"/>
          <w:sz w:val="22"/>
          <w:szCs w:val="22"/>
        </w:rPr>
        <w:t xml:space="preserve">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w:t>
      </w:r>
      <w:r w:rsidR="00B10300">
        <w:rPr>
          <w:rFonts w:ascii="Arial" w:hAnsi="Arial" w:cs="Arial"/>
          <w:sz w:val="22"/>
          <w:szCs w:val="22"/>
        </w:rPr>
        <w:t>é</w:t>
      </w:r>
      <w:r w:rsidRPr="008F3365">
        <w:rPr>
          <w:rFonts w:ascii="Arial" w:hAnsi="Arial" w:cs="Arial"/>
          <w:sz w:val="22"/>
          <w:szCs w:val="22"/>
        </w:rPr>
        <w:t xml:space="preserve"> o per altri, regali o altre utilità, neanche di modico valore a titolo di corrispettivo per compiere o per aver compiuto un atto del proprio ufficio da soggetti che possano trarre benefici da decisioni o attività inerenti all'ufficio, n</w:t>
      </w:r>
      <w:r w:rsidR="00B10300">
        <w:rPr>
          <w:rFonts w:ascii="Arial" w:hAnsi="Arial" w:cs="Arial"/>
          <w:sz w:val="22"/>
          <w:szCs w:val="22"/>
        </w:rPr>
        <w:t>é</w:t>
      </w:r>
      <w:r w:rsidRPr="008F3365">
        <w:rPr>
          <w:rFonts w:ascii="Arial" w:hAnsi="Arial" w:cs="Arial"/>
          <w:sz w:val="22"/>
          <w:szCs w:val="22"/>
        </w:rPr>
        <w:t xml:space="preserve"> da soggetti nei cui confronti </w:t>
      </w:r>
      <w:r w:rsidR="00B10300">
        <w:rPr>
          <w:rFonts w:ascii="Arial" w:hAnsi="Arial" w:cs="Arial"/>
          <w:sz w:val="22"/>
          <w:szCs w:val="22"/>
        </w:rPr>
        <w:t>è</w:t>
      </w:r>
      <w:r w:rsidRPr="008F3365">
        <w:rPr>
          <w:rFonts w:ascii="Arial" w:hAnsi="Arial" w:cs="Arial"/>
          <w:sz w:val="22"/>
          <w:szCs w:val="22"/>
        </w:rPr>
        <w:t xml:space="preserve"> o sta per essere chiamato a svolgere o a esercitare attività o potestà proprie dell'ufficio ricoperto.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Il dipendente non accetta, per s</w:t>
      </w:r>
      <w:r w:rsidR="00B10300">
        <w:rPr>
          <w:rFonts w:ascii="Arial" w:hAnsi="Arial" w:cs="Arial"/>
          <w:sz w:val="22"/>
          <w:szCs w:val="22"/>
        </w:rPr>
        <w:t>é</w:t>
      </w:r>
      <w:r w:rsidRPr="008F3365">
        <w:rPr>
          <w:rFonts w:ascii="Arial" w:hAnsi="Arial" w:cs="Arial"/>
          <w:sz w:val="22"/>
          <w:szCs w:val="22"/>
        </w:rPr>
        <w:t xml:space="preserve"> o per altri, da un proprio subordinato, direttamente o indirettamente, regali o altre utilità, salvo quelli d'uso di modico valore. Il dipendente non offre, direttamente o indirettamente, regali o altre utilità a un proprio sovraordinato, salvo quelli d'uso di modico valore.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I regali e le altre utilità comunque ricevuti fuori dai casi consentiti dal presente articolo, a cura dello stesso dipendente cui siano pervenuti, sono immediatamente messi a disposizione dell'Amministrazione per la restituzione o per essere devoluti a fini istituzionali.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5. Ai fini del presente articolo, per regali o altre utilità di modico valore si intendono quelle di valore non superiore, in via orientativa, a 150 euro, anche sotto forma di sconto. I codici di comportamento adottati dalle singole amministrazioni possono prevedere limiti inferiori, anche</w:t>
      </w:r>
      <w:r w:rsidR="00B10300">
        <w:rPr>
          <w:rFonts w:ascii="Arial" w:hAnsi="Arial" w:cs="Arial"/>
          <w:sz w:val="22"/>
          <w:szCs w:val="22"/>
        </w:rPr>
        <w:t xml:space="preserve"> </w:t>
      </w:r>
      <w:r w:rsidRPr="008F3365">
        <w:rPr>
          <w:rFonts w:ascii="Arial" w:hAnsi="Arial" w:cs="Arial"/>
          <w:sz w:val="22"/>
          <w:szCs w:val="22"/>
        </w:rPr>
        <w:lastRenderedPageBreak/>
        <w:t>fino all'esclusione della possibilità di riceverli, in relazione alle caratteristiche dell'ente e alla tipologia delle mansioni.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6. Il dipendente non accetta incarichi di collaborazione da soggetti privati che abbiano, o abbiano avuto nel biennio precedente, un interesse economico significativo in decisioni o attività inerenti all'ufficio di appartenenza.</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7. Al fine di preservare il prestigio e l'imparzialità dell'amministrazione, il responsabile dell'ufficio vigila sulla corretta applicazione del presente articolo.</w:t>
      </w:r>
    </w:p>
    <w:p w:rsidR="004A13DB" w:rsidRPr="008F3365" w:rsidRDefault="004A13DB" w:rsidP="004A13DB">
      <w:pPr>
        <w:ind w:left="142" w:firstLine="284"/>
        <w:rPr>
          <w:rFonts w:ascii="Arial" w:hAnsi="Arial" w:cs="Arial"/>
          <w:b/>
          <w:i/>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 xml:space="preserve">Art. 5 Partecipazione ad associazioni e organizzazioni </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1. 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w:t>
      </w:r>
      <w:r w:rsidR="00B10300">
        <w:rPr>
          <w:rFonts w:ascii="Arial" w:hAnsi="Arial" w:cs="Arial"/>
          <w:sz w:val="22"/>
          <w:szCs w:val="22"/>
        </w:rPr>
        <w:t xml:space="preserve"> </w:t>
      </w:r>
      <w:r w:rsidRPr="008F3365">
        <w:rPr>
          <w:rFonts w:ascii="Arial" w:hAnsi="Arial" w:cs="Arial"/>
          <w:sz w:val="22"/>
          <w:szCs w:val="22"/>
        </w:rPr>
        <w:t>dell'ufficio. Il presente comma non si applica all'adesione a partiti politici o a sindacati.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2. Il pubblico dipendente non costringe altri dipendenti ad aderire ad associazioni od organizzazioni, ne' esercita pressioni a tale fine, promettendo vantaggi o prospettando svantaggi di carriera. </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sz w:val="22"/>
          <w:szCs w:val="22"/>
        </w:rPr>
      </w:pPr>
      <w:r w:rsidRPr="008F3365">
        <w:rPr>
          <w:rFonts w:ascii="Arial" w:hAnsi="Arial" w:cs="Arial"/>
          <w:b/>
          <w:i/>
          <w:sz w:val="22"/>
          <w:szCs w:val="22"/>
        </w:rPr>
        <w:t>Art. 6 Comunicazione degli interessi finanziari e conflitti d'interesse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a) se in prima persona, o suoi parenti o affini entro il secondo grado, il coniuge o il convivente abbiano ancora rapporti finanziari con il soggetto con cui ha avuto i predetti rapporti di collaborazione;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b) se tali rapporti siano intercorsi o intercorrano con soggetti che abbiano interessi in attività o decisioni inerenti all'ufficio, limitatamente alle pratiche a lui affidate.</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2. Il dipendente si astiene dal prendere decisioni o svolgere attività inerenti alle sue mansioni in situazioni di conflitto, anche potenziale, di interessi con interessi personali, del coniuge, di conviventi, di parenti, di affini entro il secondo grado. Il</w:t>
      </w:r>
      <w:r w:rsidR="00B10300">
        <w:rPr>
          <w:rFonts w:ascii="Arial" w:hAnsi="Arial" w:cs="Arial"/>
          <w:sz w:val="22"/>
          <w:szCs w:val="22"/>
        </w:rPr>
        <w:t xml:space="preserve"> </w:t>
      </w:r>
      <w:r w:rsidRPr="008F3365">
        <w:rPr>
          <w:rFonts w:ascii="Arial" w:hAnsi="Arial" w:cs="Arial"/>
          <w:sz w:val="22"/>
          <w:szCs w:val="22"/>
        </w:rPr>
        <w:t>conflitto può riguardare interessi di qualsiasi natura, anche non patrimoniali, come quelli derivanti dall'intento di voler assecondare pressioni politiche, sindacali o dei superiori gerarchici.</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7 Obbligo di astensione</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w:t>
      </w:r>
      <w:r w:rsidR="00B10300">
        <w:rPr>
          <w:rFonts w:ascii="Arial" w:hAnsi="Arial" w:cs="Arial"/>
          <w:sz w:val="22"/>
          <w:szCs w:val="22"/>
        </w:rPr>
        <w:t xml:space="preserve"> </w:t>
      </w:r>
      <w:r w:rsidRPr="008F3365">
        <w:rPr>
          <w:rFonts w:ascii="Arial" w:hAnsi="Arial" w:cs="Arial"/>
          <w:sz w:val="22"/>
          <w:szCs w:val="22"/>
        </w:rPr>
        <w:t>società o stabilimenti di cui sia amministratore o gerente o dirigente. Il dipendente si astiene in ogni altro caso in cui esistano gravi ragioni di convenie</w:t>
      </w:r>
      <w:r w:rsidR="00B10300">
        <w:rPr>
          <w:rFonts w:ascii="Arial" w:hAnsi="Arial" w:cs="Arial"/>
          <w:sz w:val="22"/>
          <w:szCs w:val="22"/>
        </w:rPr>
        <w:t xml:space="preserve">nza. Sull'astensione decide il </w:t>
      </w:r>
      <w:r w:rsidRPr="008F3365">
        <w:rPr>
          <w:rFonts w:ascii="Arial" w:hAnsi="Arial" w:cs="Arial"/>
          <w:sz w:val="22"/>
          <w:szCs w:val="22"/>
        </w:rPr>
        <w:t>responsabile dell'ufficio di appartenenza.</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8 Prevenzione della corruzione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Il dipendente rispetta le misure necessarie alla prevenzione degli illeciti nell'amministrazione. In particolare, il dipendente rispetta le prescrizioni contenute nel piano per la prevenzione della corruzione, presta la sua collaborazione al responsabile della prevenzione della corruzione e, fermo restando l'obbligo di denuncia all'autorità giudiziaria, segnala al proprio superiore gerarchico eventuali situazioni di illecito nell'amministrazione di cui sia venuto a conoscenza.</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9 Trasparenza e tracciabilità</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Il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lastRenderedPageBreak/>
        <w:t>2. La tracciabilità dei processi decisionali adottati dai dipendenti deve essere, in tutti i casi, garantita attraverso un adeguato supporto documentale, che consenta in ogni momento la replicabilit</w:t>
      </w:r>
      <w:r w:rsidR="00B10300">
        <w:rPr>
          <w:rFonts w:ascii="Arial" w:hAnsi="Arial" w:cs="Arial"/>
          <w:sz w:val="22"/>
          <w:szCs w:val="22"/>
        </w:rPr>
        <w:t>à.</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10 Comportamento nei rapporti privati</w:t>
      </w:r>
    </w:p>
    <w:p w:rsidR="004A13DB" w:rsidRPr="008F3365" w:rsidRDefault="004A13DB" w:rsidP="00B10300">
      <w:pPr>
        <w:ind w:left="142" w:firstLine="284"/>
        <w:rPr>
          <w:rFonts w:ascii="Arial" w:hAnsi="Arial" w:cs="Arial"/>
          <w:sz w:val="22"/>
          <w:szCs w:val="22"/>
        </w:rPr>
      </w:pPr>
      <w:r w:rsidRPr="008F3365">
        <w:rPr>
          <w:rFonts w:ascii="Arial" w:hAnsi="Arial" w:cs="Arial"/>
          <w:sz w:val="22"/>
          <w:szCs w:val="22"/>
        </w:rPr>
        <w:t>1. Nei rapporti privati, comprese le relazioni extralavorative con pubblici ufficiali nell'esercizio delle loro funzioni, il dipendente non sfrutta, n</w:t>
      </w:r>
      <w:r w:rsidR="00B10300">
        <w:rPr>
          <w:rFonts w:ascii="Arial" w:hAnsi="Arial" w:cs="Arial"/>
          <w:sz w:val="22"/>
          <w:szCs w:val="22"/>
        </w:rPr>
        <w:t>é</w:t>
      </w:r>
      <w:r w:rsidRPr="008F3365">
        <w:rPr>
          <w:rFonts w:ascii="Arial" w:hAnsi="Arial" w:cs="Arial"/>
          <w:sz w:val="22"/>
          <w:szCs w:val="22"/>
        </w:rPr>
        <w:t xml:space="preserve"> menziona la posizione che ricopre nell'amministrazione per ottenere utilit</w:t>
      </w:r>
      <w:r w:rsidR="00B10300">
        <w:rPr>
          <w:rFonts w:ascii="Arial" w:hAnsi="Arial" w:cs="Arial"/>
          <w:sz w:val="22"/>
          <w:szCs w:val="22"/>
        </w:rPr>
        <w:t>à</w:t>
      </w:r>
      <w:r w:rsidRPr="008F3365">
        <w:rPr>
          <w:rFonts w:ascii="Arial" w:hAnsi="Arial" w:cs="Arial"/>
          <w:sz w:val="22"/>
          <w:szCs w:val="22"/>
        </w:rPr>
        <w:t xml:space="preserve"> che non gli spettino e non</w:t>
      </w:r>
      <w:r w:rsidR="00B10300">
        <w:rPr>
          <w:rFonts w:ascii="Arial" w:hAnsi="Arial" w:cs="Arial"/>
          <w:sz w:val="22"/>
          <w:szCs w:val="22"/>
        </w:rPr>
        <w:t xml:space="preserve"> </w:t>
      </w:r>
      <w:r w:rsidRPr="008F3365">
        <w:rPr>
          <w:rFonts w:ascii="Arial" w:hAnsi="Arial" w:cs="Arial"/>
          <w:sz w:val="22"/>
          <w:szCs w:val="22"/>
        </w:rPr>
        <w:t>assume nessun altro comportamento che possa nuocere all'immagine dell'amministrazione.</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11 Comportamento in servizio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Fermo restando il rispetto dei termini del procedimento amministrativo, il dipendente, salvo giustificato motivo, non ritarda n</w:t>
      </w:r>
      <w:r w:rsidR="00B10300">
        <w:rPr>
          <w:rFonts w:ascii="Arial" w:hAnsi="Arial" w:cs="Arial"/>
          <w:sz w:val="22"/>
          <w:szCs w:val="22"/>
        </w:rPr>
        <w:t>é</w:t>
      </w:r>
      <w:r w:rsidRPr="008F3365">
        <w:rPr>
          <w:rFonts w:ascii="Arial" w:hAnsi="Arial" w:cs="Arial"/>
          <w:sz w:val="22"/>
          <w:szCs w:val="22"/>
        </w:rPr>
        <w:t xml:space="preserve"> adotta comportamenti tali da far ricadere su altri dipendenti il compimento di attivit</w:t>
      </w:r>
      <w:r w:rsidR="00B10300">
        <w:rPr>
          <w:rFonts w:ascii="Arial" w:hAnsi="Arial" w:cs="Arial"/>
          <w:sz w:val="22"/>
          <w:szCs w:val="22"/>
        </w:rPr>
        <w:t>à</w:t>
      </w:r>
      <w:r w:rsidRPr="008F3365">
        <w:rPr>
          <w:rFonts w:ascii="Arial" w:hAnsi="Arial" w:cs="Arial"/>
          <w:sz w:val="22"/>
          <w:szCs w:val="22"/>
        </w:rPr>
        <w:t xml:space="preserve"> o l'adozione di decisioni di propria spettanza.</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Il dipendente utilizza i permessi di astensione dal lavoro, comunque denominati, nel rispetto delle condizioni previste dalla legge, dai regolamenti e dai contratti collettivi.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Il dipendente utilizza il materiale o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12 Rapporti con il pubblico</w:t>
      </w:r>
    </w:p>
    <w:p w:rsidR="004A13DB" w:rsidRPr="008F3365" w:rsidRDefault="004A13DB" w:rsidP="00B00285">
      <w:pPr>
        <w:ind w:left="142" w:firstLine="284"/>
        <w:rPr>
          <w:rFonts w:ascii="Arial" w:hAnsi="Arial" w:cs="Arial"/>
          <w:sz w:val="22"/>
          <w:szCs w:val="22"/>
        </w:rPr>
      </w:pPr>
      <w:r w:rsidRPr="008F3365">
        <w:rPr>
          <w:rFonts w:ascii="Arial" w:hAnsi="Arial" w:cs="Arial"/>
          <w:sz w:val="22"/>
          <w:szCs w:val="22"/>
        </w:rPr>
        <w:t>1. 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w:t>
      </w:r>
      <w:r w:rsidR="00B00285">
        <w:rPr>
          <w:rFonts w:ascii="Arial" w:hAnsi="Arial" w:cs="Arial"/>
          <w:sz w:val="22"/>
          <w:szCs w:val="22"/>
        </w:rPr>
        <w:t xml:space="preserve"> </w:t>
      </w:r>
      <w:r w:rsidRPr="008F3365">
        <w:rPr>
          <w:rFonts w:ascii="Arial" w:hAnsi="Arial" w:cs="Arial"/>
          <w:sz w:val="22"/>
          <w:szCs w:val="22"/>
        </w:rPr>
        <w:t>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Salvo il diritto di esprimere valutazioni e diffondere informazioni a tutela dei diritti sindacali, il dipendente si astiene da dichiarazioni pubbliche offensive nei confronti dell'amministrazione.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Il dipendente che svolge la sua attività lavorativa in un'amministrazione che fornisce servizi al pubblico cura il rispetto degli standard di qualità e di quantità fissati dall'amministrazione anche nelle apposite carte dei servizi. Il dipendente opera al fine di assicurare la continuità del servizio, di consentire agli utenti la scelta tra i diversi erogatori e di fornire loro informazioni sulle modalità di prestazione del servizio e sui livelli di qualità.</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Il dipendente non assume impegni ne'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 di avvalersi anche dell'Ufficio per le relazioni con il pubblico.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Rilascia copie ed estratti di atti o documenti secondo la sua competenza, con le modalità stabilite dalle norme in materia di accesso e dai regolamenti della propria amministrazione.</w:t>
      </w:r>
    </w:p>
    <w:p w:rsidR="004A13DB" w:rsidRDefault="004A13DB" w:rsidP="004A13DB">
      <w:pPr>
        <w:ind w:left="142" w:firstLine="284"/>
        <w:rPr>
          <w:rFonts w:ascii="Arial" w:hAnsi="Arial" w:cs="Arial"/>
          <w:sz w:val="22"/>
          <w:szCs w:val="22"/>
        </w:rPr>
      </w:pPr>
      <w:r w:rsidRPr="008F3365">
        <w:rPr>
          <w:rFonts w:ascii="Arial" w:hAnsi="Arial" w:cs="Arial"/>
          <w:sz w:val="22"/>
          <w:szCs w:val="22"/>
        </w:rPr>
        <w:t>5.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w:t>
      </w:r>
    </w:p>
    <w:p w:rsidR="00B00285" w:rsidRDefault="00B00285" w:rsidP="004A13DB">
      <w:pPr>
        <w:ind w:left="142" w:firstLine="284"/>
        <w:rPr>
          <w:rFonts w:ascii="Arial" w:hAnsi="Arial" w:cs="Arial"/>
          <w:sz w:val="22"/>
          <w:szCs w:val="22"/>
        </w:rPr>
      </w:pPr>
    </w:p>
    <w:p w:rsidR="00B00285" w:rsidRPr="008F3365" w:rsidRDefault="00B00285"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lastRenderedPageBreak/>
        <w:t>Art. 13 Disposizioni particolari per i dirigenti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Ferma restando l'applicazione delle altre disposizioni del Codice, le norme del presente articolo si applicano ai dirigenti, ivi  compresi i titolari di incarico ai sensi dell'articolo 19, comma 6, del decreto legislativo n. 165 del 2001 e dell'articolo 110 del decreto legislativo 18 agosto 2000, n. 267, ai soggetti che svolgono funzioni equiparate ai dirigenti operanti negli uffici di diretta collaborazione delle autorità politiche, nonché ai funzionari responsabili di posizione organizzativa negli enti privi di dirigenza.</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2. Il dirigente svolge con diligenza le funzioni ad esso spettanti in base all'atto di conferimento dell'incarico, persegue gli obiettivi assegnati e adotta un comportamento organizzativo adeguato per l'assolvimento dell'incarico.</w:t>
      </w:r>
    </w:p>
    <w:p w:rsidR="004A13DB" w:rsidRPr="00B00285" w:rsidRDefault="00B00285" w:rsidP="004A13DB">
      <w:pPr>
        <w:ind w:left="142" w:firstLine="284"/>
        <w:rPr>
          <w:rFonts w:ascii="Arial" w:hAnsi="Arial" w:cs="Arial"/>
          <w:spacing w:val="-2"/>
          <w:sz w:val="22"/>
          <w:szCs w:val="22"/>
        </w:rPr>
      </w:pPr>
      <w:r w:rsidRPr="00B00285">
        <w:rPr>
          <w:rFonts w:ascii="Arial" w:hAnsi="Arial" w:cs="Arial"/>
          <w:spacing w:val="-2"/>
          <w:sz w:val="22"/>
          <w:szCs w:val="22"/>
        </w:rPr>
        <w:t xml:space="preserve">3. </w:t>
      </w:r>
      <w:r w:rsidR="004A13DB" w:rsidRPr="00B00285">
        <w:rPr>
          <w:rFonts w:ascii="Arial" w:hAnsi="Arial" w:cs="Arial"/>
          <w:spacing w:val="-2"/>
          <w:sz w:val="22"/>
          <w:szCs w:val="22"/>
        </w:rPr>
        <w:t xml:space="preserve">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 </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5. Il dirigente cura, compatibilmente con le risorse disponibili, il benessere organi</w:t>
      </w:r>
      <w:r w:rsidR="00B00285">
        <w:rPr>
          <w:rFonts w:ascii="Arial" w:hAnsi="Arial" w:cs="Arial"/>
          <w:sz w:val="22"/>
          <w:szCs w:val="22"/>
        </w:rPr>
        <w:t>zzativo nella struttura a cui è</w:t>
      </w:r>
      <w:r w:rsidRPr="008F3365">
        <w:rPr>
          <w:rFonts w:ascii="Arial" w:hAnsi="Arial" w:cs="Arial"/>
          <w:sz w:val="22"/>
          <w:szCs w:val="22"/>
        </w:rPr>
        <w:t xml:space="preserve">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6.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7. Il dirigente svolge la valutazione del personale</w:t>
      </w:r>
      <w:r w:rsidR="00B00285">
        <w:rPr>
          <w:rFonts w:ascii="Arial" w:hAnsi="Arial" w:cs="Arial"/>
          <w:sz w:val="22"/>
          <w:szCs w:val="22"/>
        </w:rPr>
        <w:t xml:space="preserve"> assegnato alla struttura cui è</w:t>
      </w:r>
      <w:r w:rsidRPr="008F3365">
        <w:rPr>
          <w:rFonts w:ascii="Arial" w:hAnsi="Arial" w:cs="Arial"/>
          <w:sz w:val="22"/>
          <w:szCs w:val="22"/>
        </w:rPr>
        <w:t xml:space="preserve"> preposto con imparzialità e rispettando le indicazioni ed i tempi prescritti.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8.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ai sensi dell'articolo 54-bis del decreto legislativo n. 165 del 2001.</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9. Il dirigente, nei limiti delle sue possibilità, evita che notizie non rispondenti al vero quanto all'organizzazione, all'attività e ai dipendenti pubblici possano diffondersi. Favorisce la diffusione della conoscenza di buone prassi e buoni esempi al fine di rafforzare il senso di fiducia nei confronti dell'amministrazione.</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sz w:val="22"/>
          <w:szCs w:val="22"/>
        </w:rPr>
      </w:pPr>
      <w:r w:rsidRPr="008F3365">
        <w:rPr>
          <w:rFonts w:ascii="Arial" w:hAnsi="Arial" w:cs="Arial"/>
          <w:b/>
          <w:i/>
          <w:sz w:val="22"/>
          <w:szCs w:val="22"/>
        </w:rPr>
        <w:t>Art. 14 Contratti ed altri atti negoziali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Nella conclusione di accordi e negozi e nella stipulazione di contratti per cont</w:t>
      </w:r>
      <w:r w:rsidR="00B00285">
        <w:rPr>
          <w:rFonts w:ascii="Arial" w:hAnsi="Arial" w:cs="Arial"/>
          <w:sz w:val="22"/>
          <w:szCs w:val="22"/>
        </w:rPr>
        <w:t xml:space="preserve">o dell'amministrazione, nonché </w:t>
      </w:r>
      <w:r w:rsidRPr="008F3365">
        <w:rPr>
          <w:rFonts w:ascii="Arial" w:hAnsi="Arial" w:cs="Arial"/>
          <w:sz w:val="22"/>
          <w:szCs w:val="22"/>
        </w:rPr>
        <w:t>nella fase di esecuzione degli stessi, il dipendente non ricorre a mediazione di terzi, ne' corrisponde o promette ad alcuno utilità a titolo di intermediazione, ne' per facilitare o aver facilitato la conclusione o l'esecuzione del contratto. Il presente comma non si applica ai casi in cui l'amministrazione abbia deciso di ricorrere all'attività di intermediazione professionale.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w:t>
      </w:r>
      <w:r w:rsidRPr="008F3365">
        <w:rPr>
          <w:rFonts w:ascii="Arial" w:hAnsi="Arial" w:cs="Arial"/>
          <w:sz w:val="22"/>
          <w:szCs w:val="22"/>
        </w:rPr>
        <w:lastRenderedPageBreak/>
        <w:t>dal partecipare all'adozione delle decisioni ed alle attività relative all'esecuzione del contratto, redigendo verbale scritto di tale astensione da conservare agli atti dell'ufficio.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Se nelle situazioni di cui ai commi 2 e 3 si trova il dirigente, questi informa per iscritto il dirigente apicale responsabile della gestione del personale.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5.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15 Vigilanza, monitoraggio e attività formative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Ai sensi dell'articolo 54, comma 6, del decreto legislativo 30 marzo 2001, n. 165, vigilano sull'applicazione del presente Codice e dei codici di comportamento adottati dalle singole amministrazioni, i dirigenti responsabili di ciascuna struttura, le strutture di controllo interno e gli uffici etici e di disciplina.</w:t>
      </w:r>
    </w:p>
    <w:p w:rsidR="004A13DB" w:rsidRPr="008F3365" w:rsidRDefault="004A13DB" w:rsidP="00126027">
      <w:pPr>
        <w:ind w:left="142" w:firstLine="284"/>
        <w:rPr>
          <w:rFonts w:ascii="Arial" w:hAnsi="Arial" w:cs="Arial"/>
          <w:sz w:val="22"/>
          <w:szCs w:val="22"/>
        </w:rPr>
      </w:pPr>
      <w:r w:rsidRPr="008F3365">
        <w:rPr>
          <w:rFonts w:ascii="Arial" w:hAnsi="Arial" w:cs="Arial"/>
          <w:sz w:val="22"/>
          <w:szCs w:val="22"/>
        </w:rPr>
        <w:t>2. Ai fini dell'attività di vigilanza e monitoraggio prevista dal presente articolo, le amministrazioni si avvalgono dell'ufficio procedimenti disciplinari istituito ai sensi dell'articolo 55-bis,</w:t>
      </w:r>
      <w:r w:rsidR="00126027">
        <w:rPr>
          <w:rFonts w:ascii="Arial" w:hAnsi="Arial" w:cs="Arial"/>
          <w:sz w:val="22"/>
          <w:szCs w:val="22"/>
        </w:rPr>
        <w:t xml:space="preserve"> </w:t>
      </w:r>
      <w:r w:rsidRPr="008F3365">
        <w:rPr>
          <w:rFonts w:ascii="Arial" w:hAnsi="Arial" w:cs="Arial"/>
          <w:sz w:val="22"/>
          <w:szCs w:val="22"/>
        </w:rPr>
        <w:t>comma 4, del decreto legislativo n. 165 del 2001 che svolge,</w:t>
      </w:r>
      <w:r w:rsidR="00126027">
        <w:rPr>
          <w:rFonts w:ascii="Arial" w:hAnsi="Arial" w:cs="Arial"/>
          <w:sz w:val="22"/>
          <w:szCs w:val="22"/>
        </w:rPr>
        <w:t xml:space="preserve"> </w:t>
      </w:r>
      <w:r w:rsidRPr="008F3365">
        <w:rPr>
          <w:rFonts w:ascii="Arial" w:hAnsi="Arial" w:cs="Arial"/>
          <w:sz w:val="22"/>
          <w:szCs w:val="22"/>
        </w:rPr>
        <w:t>altresì, le funzioni dei comitati o uffici etici eventualmente gi</w:t>
      </w:r>
      <w:r w:rsidR="00126027">
        <w:rPr>
          <w:rFonts w:ascii="Arial" w:hAnsi="Arial" w:cs="Arial"/>
          <w:sz w:val="22"/>
          <w:szCs w:val="22"/>
        </w:rPr>
        <w:t>à</w:t>
      </w:r>
      <w:r w:rsidRPr="008F3365">
        <w:rPr>
          <w:rFonts w:ascii="Arial" w:hAnsi="Arial" w:cs="Arial"/>
          <w:sz w:val="22"/>
          <w:szCs w:val="22"/>
        </w:rPr>
        <w:t xml:space="preserve"> istituiti.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Le attività svolte ai sensi del presente articolo dall'ufficio procedimenti disciplinari si conformano alle eventuali previsioni contenute nei piani di prevenzione della corruzione adottati dalle amministrazioni ai sensi dell'articolo 1, comma 2, della legge 6 novembre 2012, n. 190. L'ufficio procedimenti disciplinari, oltre alle funzioni disciplinari di cui all'articolo 55-bis e seguenti del decreto legislativo n. 165 del 2001, cura l'aggiornamento del codice di comportamento dell'amministrazione, l'esame delle segnalazioni di violazione dei codici di comportamento, la raccolta delle condotte illecite accertate e sanzionate, assicurando le garanzie di cui all'articolo 54-bis del decreto legislativo n. 165 del 2001. Il Responsabile della prevenzione della corru</w:t>
      </w:r>
      <w:r w:rsidR="00126027">
        <w:rPr>
          <w:rFonts w:ascii="Arial" w:hAnsi="Arial" w:cs="Arial"/>
          <w:sz w:val="22"/>
          <w:szCs w:val="22"/>
        </w:rPr>
        <w:t xml:space="preserve">zione cura la diffusione della conoscenza dei codici di </w:t>
      </w:r>
      <w:r w:rsidRPr="008F3365">
        <w:rPr>
          <w:rFonts w:ascii="Arial" w:hAnsi="Arial" w:cs="Arial"/>
          <w:sz w:val="22"/>
          <w:szCs w:val="22"/>
        </w:rPr>
        <w:t xml:space="preserve">comportamento nell'amministrazione, il monitoraggio annuale </w:t>
      </w:r>
      <w:r w:rsidR="00126027">
        <w:rPr>
          <w:rFonts w:ascii="Arial" w:hAnsi="Arial" w:cs="Arial"/>
          <w:sz w:val="22"/>
          <w:szCs w:val="22"/>
        </w:rPr>
        <w:t>sulla loro attuazione, ai sensi dell'articolo</w:t>
      </w:r>
      <w:r w:rsidRPr="008F3365">
        <w:rPr>
          <w:rFonts w:ascii="Arial" w:hAnsi="Arial" w:cs="Arial"/>
          <w:sz w:val="22"/>
          <w:szCs w:val="22"/>
        </w:rPr>
        <w:t xml:space="preserve"> 54, comma 7, del decreto legislativo n. 165 del 2001, la pubblicazione sul sito istituzionale e della comunicazione all'Autorità Nazionale anticorruzione, di cui all'articolo 1, comma 2, della legge 6 novembre 2012, n. 190, dei risultati del monitoraggio. Ai fini dello svolgimento delle attività previste dal presente articolo, l'ufficio procedimenti disciplinari opera in raccordo con il responsabile della prevenzione di cui all'articolo 1,</w:t>
      </w:r>
      <w:r w:rsidR="00126027">
        <w:rPr>
          <w:rFonts w:ascii="Arial" w:hAnsi="Arial" w:cs="Arial"/>
          <w:sz w:val="22"/>
          <w:szCs w:val="22"/>
        </w:rPr>
        <w:t xml:space="preserve"> </w:t>
      </w:r>
      <w:r w:rsidRPr="008F3365">
        <w:rPr>
          <w:rFonts w:ascii="Arial" w:hAnsi="Arial" w:cs="Arial"/>
          <w:sz w:val="22"/>
          <w:szCs w:val="22"/>
        </w:rPr>
        <w:t>comma 7, della legge n. 190 del 2012.</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Ai fini dell'attivazione del procedimento disciplinare per violazione dei codici di comportamento, l'ufficio procedimenti disciplinari può chiedere all'Autorità Nazionale anticorruzione parere facoltativo secondo quanto stabilito dall'articolo 1, comma 2, lettera d), della legge n. 190 del 2012.</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5. Al personale delle pubbliche amministrazioni sono rivolte attivit</w:t>
      </w:r>
      <w:r w:rsidR="00126027">
        <w:rPr>
          <w:rFonts w:ascii="Arial" w:hAnsi="Arial" w:cs="Arial"/>
          <w:sz w:val="22"/>
          <w:szCs w:val="22"/>
        </w:rPr>
        <w:t>à</w:t>
      </w:r>
      <w:r w:rsidRPr="008F3365">
        <w:rPr>
          <w:rFonts w:ascii="Arial" w:hAnsi="Arial" w:cs="Arial"/>
          <w:sz w:val="22"/>
          <w:szCs w:val="22"/>
        </w:rPr>
        <w:t xml:space="preserve"> formative in materia di trasparenza e integrità, che consentano ai dipendenti di conseguire una piena conoscenza dei contenuti del codice di comportamento, nonché un aggiornamento annuale e sistematico sulle misure e sulle disposizioni applicabili in tali ambiti.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6. Le Regioni e gli enti locali, definiscono, nell'ambito della propria autonomia organizzativa, le linee guida necessarie per l'attuazione dei principi di cui al presente articolo.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7. Dall'attuazione delle disposizioni del presente articolo non devono derivare nuovi o maggiori oneri a carico della finanza pubblica. Le amministrazioni provvedono agli adempimenti previsti nell'ambito delle risorse umane, finanziarie, e strumentali disponibili a legislazione vigente.</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sz w:val="22"/>
          <w:szCs w:val="22"/>
        </w:rPr>
      </w:pPr>
      <w:r w:rsidRPr="008F3365">
        <w:rPr>
          <w:rFonts w:ascii="Arial" w:hAnsi="Arial" w:cs="Arial"/>
          <w:b/>
          <w:i/>
          <w:sz w:val="22"/>
          <w:szCs w:val="22"/>
        </w:rPr>
        <w:t>Art. 16 Responsabilità conseguente alla violazione dei doveri del codice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1. 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w:t>
      </w:r>
      <w:r w:rsidR="00126027">
        <w:rPr>
          <w:rFonts w:ascii="Arial" w:hAnsi="Arial" w:cs="Arial"/>
          <w:sz w:val="22"/>
          <w:szCs w:val="22"/>
        </w:rPr>
        <w:t>à</w:t>
      </w:r>
      <w:r w:rsidRPr="008F3365">
        <w:rPr>
          <w:rFonts w:ascii="Arial" w:hAnsi="Arial" w:cs="Arial"/>
          <w:sz w:val="22"/>
          <w:szCs w:val="22"/>
        </w:rPr>
        <w:t xml:space="preserve"> luogo anche a responsabilità penale, civile, amministrativa o contabile del pubblico dipendente, essa </w:t>
      </w:r>
      <w:r w:rsidR="00126027">
        <w:rPr>
          <w:rFonts w:ascii="Arial" w:hAnsi="Arial" w:cs="Arial"/>
          <w:sz w:val="22"/>
          <w:szCs w:val="22"/>
        </w:rPr>
        <w:t>è</w:t>
      </w:r>
      <w:r w:rsidRPr="008F3365">
        <w:rPr>
          <w:rFonts w:ascii="Arial" w:hAnsi="Arial" w:cs="Arial"/>
          <w:sz w:val="22"/>
          <w:szCs w:val="22"/>
        </w:rPr>
        <w:t xml:space="preserve"> fonte di responsabilità disciplinare accertata all'esito del procedimento disciplinare, nel rispetto dei principi di gradualità e proporzionalità delle sanzioni.</w:t>
      </w:r>
    </w:p>
    <w:p w:rsidR="004A13DB" w:rsidRPr="008F3365" w:rsidRDefault="004A13DB" w:rsidP="00126027">
      <w:pPr>
        <w:ind w:left="142" w:firstLine="284"/>
        <w:rPr>
          <w:rFonts w:ascii="Arial" w:hAnsi="Arial" w:cs="Arial"/>
          <w:sz w:val="22"/>
          <w:szCs w:val="22"/>
        </w:rPr>
      </w:pPr>
      <w:r w:rsidRPr="008F3365">
        <w:rPr>
          <w:rFonts w:ascii="Arial" w:hAnsi="Arial" w:cs="Arial"/>
          <w:sz w:val="22"/>
          <w:szCs w:val="22"/>
        </w:rPr>
        <w:lastRenderedPageBreak/>
        <w:t xml:space="preserve">2. Ai fini della determinazione del tipo e dell'entità della sanzione disciplinare concretamente applicabile, la violazione </w:t>
      </w:r>
      <w:r w:rsidR="00126027">
        <w:rPr>
          <w:rFonts w:ascii="Arial" w:hAnsi="Arial" w:cs="Arial"/>
          <w:sz w:val="22"/>
          <w:szCs w:val="22"/>
        </w:rPr>
        <w:t>è</w:t>
      </w:r>
      <w:r w:rsidRPr="008F3365">
        <w:rPr>
          <w:rFonts w:ascii="Arial" w:hAnsi="Arial" w:cs="Arial"/>
          <w:sz w:val="22"/>
          <w:szCs w:val="22"/>
        </w:rPr>
        <w:t xml:space="preserve">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w:t>
      </w:r>
      <w:r w:rsidR="00126027">
        <w:rPr>
          <w:rFonts w:ascii="Arial" w:hAnsi="Arial" w:cs="Arial"/>
          <w:sz w:val="22"/>
          <w:szCs w:val="22"/>
        </w:rPr>
        <w:t xml:space="preserve"> </w:t>
      </w:r>
      <w:r w:rsidRPr="008F3365">
        <w:rPr>
          <w:rFonts w:ascii="Arial" w:hAnsi="Arial" w:cs="Arial"/>
          <w:sz w:val="22"/>
          <w:szCs w:val="22"/>
        </w:rPr>
        <w:t xml:space="preserve">articoli 4, qualora concorrano la non modicità del valore del regalo o delle altre 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3. Resta ferma la comminazione del licenziamento senza preavviso per i casi già previsti dalla legge, dai regolamenti e dai contratti collettivi.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4. Restano fermi gli ulteriori obblighi e le conseguenti ipotesi di responsabilità disciplinare dei pubblici dipendenti previsti da norme di legge, di regolamento o dai contratti collettivi.</w:t>
      </w:r>
    </w:p>
    <w:p w:rsidR="004A13DB" w:rsidRPr="008F3365" w:rsidRDefault="004A13DB" w:rsidP="004A13DB">
      <w:pPr>
        <w:ind w:left="142" w:firstLine="284"/>
        <w:rPr>
          <w:rFonts w:ascii="Arial" w:hAnsi="Arial" w:cs="Arial"/>
          <w:sz w:val="22"/>
          <w:szCs w:val="22"/>
        </w:rPr>
      </w:pPr>
    </w:p>
    <w:p w:rsidR="004A13DB" w:rsidRPr="008F3365" w:rsidRDefault="004A13DB" w:rsidP="004A13DB">
      <w:pPr>
        <w:ind w:left="142" w:firstLine="284"/>
        <w:rPr>
          <w:rFonts w:ascii="Arial" w:hAnsi="Arial" w:cs="Arial"/>
          <w:b/>
          <w:i/>
          <w:sz w:val="22"/>
          <w:szCs w:val="22"/>
        </w:rPr>
      </w:pPr>
      <w:r w:rsidRPr="008F3365">
        <w:rPr>
          <w:rFonts w:ascii="Arial" w:hAnsi="Arial" w:cs="Arial"/>
          <w:b/>
          <w:i/>
          <w:sz w:val="22"/>
          <w:szCs w:val="22"/>
        </w:rPr>
        <w:t>Art. 17 Disposizioni finali e abrogazioni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1. Le amministrazioni danno la più ampia diffusione al presente decreto, pubblicandolo sul proprio sito internet istituzionale e nella rete intranet, nonché  trasmettendolo tramite e-mail a tutti i propri dipendenti 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in favore dell'amministrazione. L'amministrazione, contestualmente alla sottoscrizione del contratto di lavoro o, in mancanza, all'atto di conferimento dell'incarico, consegna e fa sottoscrivere ai nuovi assunti, con rapporti comunque denominati, copia del codice di comportamento. </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2. Le amministrazioni danno la più ampia diffusione ai codici di comportamento da ciascuna definiti ai sensi dell'articolo 54, comma 5, del citato decreto legislativo n. 165 del 2001 secondo le medesime modalità previste dal comma 1 del presente articolo. </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3. Il decreto del Ministro per la funzione pubblica in data 28 novembre 2000 recante "Codice di comportamento dei dipendenti delle pubbliche amministrazioni", pubblicato nella Gazzetta Ufficiale n. 84 del 10 aprile 2001, </w:t>
      </w:r>
      <w:r w:rsidR="00276988">
        <w:rPr>
          <w:rFonts w:ascii="Arial" w:hAnsi="Arial" w:cs="Arial"/>
          <w:sz w:val="22"/>
          <w:szCs w:val="22"/>
        </w:rPr>
        <w:t>è</w:t>
      </w:r>
      <w:r w:rsidRPr="008F3365">
        <w:rPr>
          <w:rFonts w:ascii="Arial" w:hAnsi="Arial" w:cs="Arial"/>
          <w:sz w:val="22"/>
          <w:szCs w:val="22"/>
        </w:rPr>
        <w:t xml:space="preserve"> abrogato.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 xml:space="preserve">Il presente decreto, munito del sigillo dello Stato, sarà inserito nella Raccolta ufficiale degli atti normativi della Repubblica italiana. </w:t>
      </w:r>
      <w:r w:rsidR="00276988">
        <w:rPr>
          <w:rFonts w:ascii="Arial" w:hAnsi="Arial" w:cs="Arial"/>
          <w:sz w:val="22"/>
          <w:szCs w:val="22"/>
        </w:rPr>
        <w:t>È</w:t>
      </w:r>
      <w:r w:rsidRPr="008F3365">
        <w:rPr>
          <w:rFonts w:ascii="Arial" w:hAnsi="Arial" w:cs="Arial"/>
          <w:sz w:val="22"/>
          <w:szCs w:val="22"/>
        </w:rPr>
        <w:t xml:space="preserve"> fatto obbligo a chiunque spetti di osservarlo e di farlo osservare.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Dato a Roma addì, 16 aprile 2013</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NAPOLITANO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Monti, Presidente del Consiglio dei Ministri</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Patroni Griffi, Ministro per la pubblica amministrazione e la semplificazione</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Visto, il Guardasigilli: Severino</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Registrato alla Corte dei conti il 23 maggio 2013</w:t>
      </w:r>
    </w:p>
    <w:p w:rsidR="004A13DB" w:rsidRPr="008F3365" w:rsidRDefault="004A13DB" w:rsidP="004A13DB">
      <w:pPr>
        <w:ind w:left="142" w:firstLine="284"/>
        <w:rPr>
          <w:rFonts w:ascii="Arial" w:hAnsi="Arial" w:cs="Arial"/>
          <w:sz w:val="22"/>
          <w:szCs w:val="22"/>
        </w:rPr>
      </w:pPr>
      <w:r w:rsidRPr="008F3365">
        <w:rPr>
          <w:rFonts w:ascii="Arial" w:hAnsi="Arial" w:cs="Arial"/>
          <w:sz w:val="22"/>
          <w:szCs w:val="22"/>
        </w:rPr>
        <w:t>Registro n. 4, foglio n. 300</w:t>
      </w:r>
    </w:p>
    <w:p w:rsidR="004A13DB" w:rsidRPr="008F3365" w:rsidRDefault="004A13DB" w:rsidP="004A13DB">
      <w:pPr>
        <w:ind w:left="142" w:firstLine="284"/>
        <w:rPr>
          <w:rFonts w:ascii="Arial" w:hAnsi="Arial" w:cs="Arial"/>
          <w:sz w:val="22"/>
          <w:szCs w:val="22"/>
        </w:rPr>
      </w:pPr>
    </w:p>
    <w:p w:rsidR="004A13DB" w:rsidRDefault="004A13DB">
      <w:pPr>
        <w:jc w:val="left"/>
        <w:rPr>
          <w:rFonts w:ascii="Arial" w:hAnsi="Arial" w:cs="Arial"/>
          <w:sz w:val="22"/>
          <w:szCs w:val="22"/>
        </w:rPr>
      </w:pPr>
      <w:r>
        <w:rPr>
          <w:rFonts w:ascii="Arial" w:hAnsi="Arial" w:cs="Arial"/>
          <w:sz w:val="22"/>
          <w:szCs w:val="22"/>
        </w:rPr>
        <w:br w:type="page"/>
      </w:r>
    </w:p>
    <w:p w:rsidR="004A13DB" w:rsidRPr="004A13DB" w:rsidRDefault="004A13DB" w:rsidP="004A13DB">
      <w:pPr>
        <w:rPr>
          <w:rFonts w:ascii="Arial" w:hAnsi="Arial" w:cs="Arial"/>
          <w:b/>
          <w:color w:val="000000" w:themeColor="text1"/>
          <w:sz w:val="22"/>
          <w:szCs w:val="22"/>
        </w:rPr>
      </w:pPr>
      <w:r w:rsidRPr="004A13DB">
        <w:rPr>
          <w:rFonts w:ascii="Arial" w:hAnsi="Arial" w:cs="Arial"/>
          <w:b/>
          <w:color w:val="000000" w:themeColor="text1"/>
          <w:sz w:val="22"/>
          <w:szCs w:val="22"/>
        </w:rPr>
        <w:lastRenderedPageBreak/>
        <w:t xml:space="preserve">CONTRATTO COLLETTIVO NAZIONALE DI LAVORO RELATIVO AL PERSONALE DEL COMPARTO ISTRUZIONE E RICERCA TRIENNIO 2016/2018 SOTTOSCRITTO IL 19/4/2018 TRA L’ARAN E LE OO.SS. (FLC CGIL, CISL SCUOLA, FED. UIL SCUOLA RUA E FED. GILDA UNAMS). </w:t>
      </w:r>
    </w:p>
    <w:p w:rsidR="004A13DB" w:rsidRPr="004A13DB" w:rsidRDefault="004A13DB" w:rsidP="004A13DB">
      <w:pPr>
        <w:jc w:val="center"/>
        <w:rPr>
          <w:rFonts w:ascii="Arial" w:hAnsi="Arial" w:cs="Arial"/>
          <w:b/>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PARTE COMUNE</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TITOLO III – RESPONSABILITÀ DISCIPLINARE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10</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Destinatari</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0"/>
          <w:numId w:val="3"/>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Le disposizioni in materia di responsabilità disciplinare di cui al presente Titolo si applicano al personale ausiliario tecnico e amministrativo delle istituzioni scolastiche ed educative, al personale degli Enti ed Istituzioni di ricerca, delle Università, nonché al personale amministrativo e tecnico dell’AFAM. Per il personale docente dell’AFAM sono previste, nella Sezione di riferimento, specifiche disposizioni in materia di “Obblighi del dipendente” e di “Codice disciplinare”</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11</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Obblighi del dipendente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0"/>
          <w:numId w:val="4"/>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d.lgs. n. 165/2001 e nel codice di comportamento adottato da ciascuna amministrazione. </w:t>
      </w:r>
    </w:p>
    <w:p w:rsidR="004A13DB" w:rsidRPr="004A13DB" w:rsidRDefault="004A13DB" w:rsidP="004A13DB">
      <w:pPr>
        <w:pStyle w:val="Paragrafoelenco"/>
        <w:numPr>
          <w:ilvl w:val="0"/>
          <w:numId w:val="4"/>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dipendente si comporta in modo tale da favorire l'instaurazione di rapporti di fiducia e collaborazione tra l'amministrazione e i cittadini. </w:t>
      </w:r>
    </w:p>
    <w:p w:rsidR="004A13DB" w:rsidRPr="004A13DB" w:rsidRDefault="004A13DB" w:rsidP="004A13DB">
      <w:pPr>
        <w:pStyle w:val="Paragrafoelenco"/>
        <w:numPr>
          <w:ilvl w:val="0"/>
          <w:numId w:val="4"/>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In tale specifico contesto, tenuto conto dell'esigenza di garantire la migliore qualità del servizio, il dipendente deve in particolare: </w:t>
      </w:r>
    </w:p>
    <w:p w:rsidR="004A13DB" w:rsidRPr="004A13DB" w:rsidRDefault="00276988" w:rsidP="004A13DB">
      <w:pPr>
        <w:pStyle w:val="Paragrafoelenco"/>
        <w:numPr>
          <w:ilvl w:val="1"/>
          <w:numId w:val="5"/>
        </w:numPr>
        <w:ind w:left="567" w:hanging="283"/>
        <w:rPr>
          <w:rFonts w:ascii="Arial" w:hAnsi="Arial" w:cs="Arial"/>
          <w:color w:val="000000" w:themeColor="text1"/>
          <w:sz w:val="22"/>
          <w:szCs w:val="22"/>
        </w:rPr>
      </w:pPr>
      <w:r>
        <w:rPr>
          <w:rFonts w:ascii="Arial" w:hAnsi="Arial" w:cs="Arial"/>
          <w:color w:val="000000" w:themeColor="text1"/>
          <w:sz w:val="22"/>
          <w:szCs w:val="22"/>
        </w:rPr>
        <w:t xml:space="preserve">collaborare </w:t>
      </w:r>
      <w:r w:rsidR="004A13DB" w:rsidRPr="004A13DB">
        <w:rPr>
          <w:rFonts w:ascii="Arial" w:hAnsi="Arial" w:cs="Arial"/>
          <w:color w:val="000000" w:themeColor="text1"/>
          <w:sz w:val="22"/>
          <w:szCs w:val="22"/>
        </w:rPr>
        <w:t xml:space="preserve">con diligenza, osservando le norme del contratto collettivo nazionale, le disposizioni per l'esecuzione e la disciplina del lavoro impartite dall'amministrazione anche in relazione alle norme vigenti in materia di sicurezza e di ambiente di lavoro;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rispettare il segreto d'ufficio nei casi e nei modi previsti dalle norme dell’ordinamento ai sensi dell'art. 24 della legge n. 241/1990;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non utilizzare a fini privati le informazioni di cui disponga per ragioni d'ufficio;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nei rapporti con il cittadino, fornire tutte le informazioni cui lo stesso abbia titolo, nel rispetto delle disposizioni in materia di trasparenza e di accesso all'attività  amministrativa previste dalla legge n. 241/1990, dai regolamenti attuativi della stessa vigenti nell'amministrazione e dal d.lgs. n. 33/2013 in materia di accesso civico, nonché osservare le disposizioni della stessa amministrazione in ordine al D.P.R. n. 445/2000 in tema di autocertificazione;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rispettare l'orario di lavoro e adempiere alle formalità previste per la rilevazione delle presenze; non assentarsi dal luogo di lavoro senza l'autorizzazione del dirigente o del responsabile; presso le Istituzioni scolastiche ed educative, quest’ultimo si identifica con il DSGA;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durante l'orario di lavoro, mantenere nei rapporti interpersonali e con gli utenti, condotta adeguata ai principi di correttezza ed astenersi da comportamenti lesivi della dignità della persona;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non attendere ad occupazioni estranee al servizio e ad attività che ritardino il recupero psico-fisico nel periodo di malattia od infortunio;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eseguire le disposizioni inerenti all'espletamento delle proprie funzioni o mansioni che gli siano impartite dai superiori; se 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amministrativo;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vigilare sul corretto espletamento dell'attività del personale sottordinato ove tale compito rientri nelle proprie responsabilità;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lastRenderedPageBreak/>
        <w:t xml:space="preserve">avere cura dei locali, mobili, oggetti, macchinari, attrezzi, strumenti ed automezzi a lui affidati;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non valersi di quanto è di proprietà dell'amministrazione per ragioni che non siano di servizio;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non chiedere né accettare, a qualsiasi titolo, compensi, regali o altre utilità in connessione con la prestazione lavorativa, salvo i casi di cui all’art. 4, comma 2, del D.P.R. n. 62/2013;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osservare scrupolosamente le disposizioni che regolano l'accesso ai locali dell'amministrazione da parte del personale e non introdurre, salvo che non siano debitamente autorizzate, persone estranee all' amministrazione stessa in locali non aperti al pubblico;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comunicare all' amministrazione la propria residenza e, ove non coincidente, la dimora temporanea, nonché ogni successivo mutamento delle stesse;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 caso di malattia, dare tempestivo avviso all'ufficio di appartenenza, salvo comprovato impedimento;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astenersi dal partecipare all'adozione di decisioni o ad attività che possano coinvolgere direttamente o indirettamente interessi finanziari o non finanziari propri, del coniuge, di conviventi, di parenti, di affini entro il secondo grado; </w:t>
      </w:r>
    </w:p>
    <w:p w:rsidR="004A13DB" w:rsidRPr="004A13DB" w:rsidRDefault="004A13DB" w:rsidP="004A13DB">
      <w:pPr>
        <w:pStyle w:val="Paragrafoelenco"/>
        <w:numPr>
          <w:ilvl w:val="1"/>
          <w:numId w:val="5"/>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comunicare all’amministrazione la sussistenza di provvedimenti di rinvio a giudizio in procedimenti penali. </w:t>
      </w:r>
    </w:p>
    <w:p w:rsidR="004A13DB" w:rsidRPr="004A13DB" w:rsidRDefault="004A13DB" w:rsidP="004A13DB">
      <w:pPr>
        <w:pStyle w:val="Paragrafoelenco"/>
        <w:numPr>
          <w:ilvl w:val="0"/>
          <w:numId w:val="4"/>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Oltre agli obblighi indicati nel comma 3, il personale ATA delle istituzioni scolastiche ed educative e quello amministrativo e tecnico dell’AFAM, è tenuto a: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cooperare al buon andamento dell'istituzione, osservando le norme del presente contratto, le disposizioni per l'esecuzione e la disciplina del lavoro impartite dall'amministrazione scolastica o accademica, le norme in materia di sicurezza e di ambiente di lavoro;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favorire ogni forma di informazione e di collaborazione con le famiglie e con gli allievi, le studentesse e gli studenti;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durante l'orario di lavoro, mantenere nei rapporti interpersonali e con gli utenti una condotta uniformata non solo a principi generali di correttezza ma, altresì, all'esigenza di coerenza con le specifiche finalità educative dell'intera comunità scolastica o accademica, astenendosi da comportamenti lesivi della dignità degli altri dipendenti, degli utenti e degli allievi, delle studentesse e degli studenti;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mantenere una condotta coerente con le finalità educative della comunità scolastica o accademica nei rapporti con le famiglie e con gli studenti e con le studentesse anche nell’uso dei canali sociali informatici;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rispettare i doveri di vigilanza nei confronti degli allievi, delle studentesse e degli studenti, ferme restando le disposizioni impartite;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nell’ambito dei compiti di vigilanza, assolvere ai doveri di segnalazione, ove a conoscenza, di casi e situazioni di bullismo e cyberbullismo; </w:t>
      </w:r>
    </w:p>
    <w:p w:rsidR="004A13DB" w:rsidRPr="004A13DB" w:rsidRDefault="004A13DB" w:rsidP="004A13DB">
      <w:pPr>
        <w:pStyle w:val="Paragrafoelenco"/>
        <w:numPr>
          <w:ilvl w:val="1"/>
          <w:numId w:val="6"/>
        </w:numPr>
        <w:tabs>
          <w:tab w:val="left" w:pos="567"/>
        </w:tabs>
        <w:ind w:left="567" w:hanging="283"/>
        <w:rPr>
          <w:rFonts w:ascii="Arial" w:hAnsi="Arial" w:cs="Arial"/>
          <w:color w:val="000000" w:themeColor="text1"/>
          <w:sz w:val="22"/>
          <w:szCs w:val="22"/>
        </w:rPr>
      </w:pPr>
      <w:r w:rsidRPr="004A13DB">
        <w:rPr>
          <w:rFonts w:ascii="Arial" w:hAnsi="Arial" w:cs="Arial"/>
          <w:color w:val="000000" w:themeColor="text1"/>
          <w:sz w:val="22"/>
          <w:szCs w:val="22"/>
        </w:rPr>
        <w:t>tenere i registri e le altre forme di documentazione previste da specifiche disposizioni vigenti per ciascun profilo professionale.</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12</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Sanzioni disciplinari</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Le violazioni da parte dei dipendenti, degli obblighi disciplinati all’art.11 (Obblighi del dipendente) danno luogo, secondo la gravità dell’infrazione, all’applicazione delle seguenti sanzioni disciplinari previo procedimento disciplinare: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rimprovero verbale, ai sensi del comma 4;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rimprovero scritto (censura);</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multa di importo variabile fino ad un massimo di quattro ore di retribuzione;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sospensione dal servizio con privazione della retribuzione fino a dieci giorni;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sospensione dal servizio con privazione della retribuzione da 11 giorni fino ad un massimo di sei mesi;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licenziamento con preavviso; </w:t>
      </w:r>
    </w:p>
    <w:p w:rsidR="004A13DB" w:rsidRPr="004A13DB" w:rsidRDefault="004A13DB" w:rsidP="004A13DB">
      <w:pPr>
        <w:pStyle w:val="Paragrafoelenco"/>
        <w:numPr>
          <w:ilvl w:val="1"/>
          <w:numId w:val="7"/>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licenziamento senza preavviso. </w:t>
      </w:r>
    </w:p>
    <w:p w:rsidR="004A13DB" w:rsidRPr="004A13DB" w:rsidRDefault="004A13DB" w:rsidP="004A13DB">
      <w:pPr>
        <w:rPr>
          <w:rFonts w:ascii="Arial" w:hAnsi="Arial" w:cs="Arial"/>
          <w:color w:val="000000" w:themeColor="text1"/>
          <w:sz w:val="22"/>
          <w:szCs w:val="22"/>
        </w:rPr>
      </w:pPr>
    </w:p>
    <w:p w:rsidR="004A13DB" w:rsidRPr="004A13DB" w:rsidRDefault="00276988" w:rsidP="004A13DB">
      <w:pPr>
        <w:pStyle w:val="Paragrafoelenco"/>
        <w:numPr>
          <w:ilvl w:val="2"/>
          <w:numId w:val="5"/>
        </w:numPr>
        <w:ind w:left="284" w:hanging="284"/>
        <w:rPr>
          <w:rFonts w:ascii="Arial" w:hAnsi="Arial" w:cs="Arial"/>
          <w:color w:val="000000" w:themeColor="text1"/>
          <w:sz w:val="22"/>
          <w:szCs w:val="22"/>
        </w:rPr>
      </w:pPr>
      <w:r>
        <w:rPr>
          <w:rFonts w:ascii="Arial" w:hAnsi="Arial" w:cs="Arial"/>
          <w:color w:val="000000" w:themeColor="text1"/>
          <w:sz w:val="22"/>
          <w:szCs w:val="22"/>
        </w:rPr>
        <w:t>Sono anche previste, dal D.L</w:t>
      </w:r>
      <w:r w:rsidR="004A13DB" w:rsidRPr="004A13DB">
        <w:rPr>
          <w:rFonts w:ascii="Arial" w:hAnsi="Arial" w:cs="Arial"/>
          <w:color w:val="000000" w:themeColor="text1"/>
          <w:sz w:val="22"/>
          <w:szCs w:val="22"/>
        </w:rPr>
        <w:t xml:space="preserve">gs. n. 165/2001, le seguenti sanzioni disciplinari, per le quali l’autorità disciplinare si identifica, in ogni caso, nell’ufficio per i procedimenti disciplinari: </w:t>
      </w:r>
    </w:p>
    <w:p w:rsidR="004A13DB" w:rsidRPr="004A13DB" w:rsidRDefault="004A13DB" w:rsidP="004A13DB">
      <w:pPr>
        <w:pStyle w:val="Paragrafoelenco"/>
        <w:numPr>
          <w:ilvl w:val="1"/>
          <w:numId w:val="8"/>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sospensione dal servizio con privazione della retribuzione fino ad un massimo di quindici giorni, ai sensi </w:t>
      </w:r>
      <w:r w:rsidR="00276988">
        <w:rPr>
          <w:rFonts w:ascii="Arial" w:hAnsi="Arial" w:cs="Arial"/>
          <w:color w:val="000000" w:themeColor="text1"/>
          <w:sz w:val="22"/>
          <w:szCs w:val="22"/>
        </w:rPr>
        <w:t>dell’art. 55-bis, comma 7, del D.L</w:t>
      </w:r>
      <w:r w:rsidRPr="004A13DB">
        <w:rPr>
          <w:rFonts w:ascii="Arial" w:hAnsi="Arial" w:cs="Arial"/>
          <w:color w:val="000000" w:themeColor="text1"/>
          <w:sz w:val="22"/>
          <w:szCs w:val="22"/>
        </w:rPr>
        <w:t xml:space="preserve">gs. n. 165/2001; </w:t>
      </w:r>
    </w:p>
    <w:p w:rsidR="004A13DB" w:rsidRPr="004A13DB" w:rsidRDefault="004A13DB" w:rsidP="004A13DB">
      <w:pPr>
        <w:pStyle w:val="Paragrafoelenco"/>
        <w:numPr>
          <w:ilvl w:val="1"/>
          <w:numId w:val="8"/>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lastRenderedPageBreak/>
        <w:t xml:space="preserve">sospensione dal servizio con privazione della retribuzione da un minimo di tre giorni fino ad un massimo di tre mesi, ai sensi dell’art. 55-sexies, comma 1; </w:t>
      </w:r>
    </w:p>
    <w:p w:rsidR="004A13DB" w:rsidRPr="004A13DB" w:rsidRDefault="004A13DB" w:rsidP="004A13DB">
      <w:pPr>
        <w:pStyle w:val="Paragrafoelenco"/>
        <w:numPr>
          <w:ilvl w:val="1"/>
          <w:numId w:val="8"/>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sospensione dal servizio con privazione della retribuzione fino ad un massimo di tre mesi, ai sensi dell’art. 55-sexies, comma 3, del </w:t>
      </w:r>
      <w:r w:rsidR="00591D0E">
        <w:rPr>
          <w:rFonts w:ascii="Arial" w:hAnsi="Arial" w:cs="Arial"/>
          <w:color w:val="000000" w:themeColor="text1"/>
          <w:sz w:val="22"/>
          <w:szCs w:val="22"/>
        </w:rPr>
        <w:t>D.L</w:t>
      </w:r>
      <w:r w:rsidRPr="004A13DB">
        <w:rPr>
          <w:rFonts w:ascii="Arial" w:hAnsi="Arial" w:cs="Arial"/>
          <w:color w:val="000000" w:themeColor="text1"/>
          <w:sz w:val="22"/>
          <w:szCs w:val="22"/>
        </w:rPr>
        <w:t xml:space="preserve">gs. n. 165/2001.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Per l’individuazione dell’autorità disciplinare competente per i procedimenti disciplinari dei dipendenti e per le forme e i termini e gli obblighi del procedimento disciplinare trovano applicazione le previsioni dell’art. 55-bis del d.lgs. n. 165/2001.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responsabile della struttura presso cui presta servizio il dipendente procede all’irrogazione della sanzione del rimprovero verbale. L’irrogazione della sanzione deve risultare nel fascicolo personale.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Non può tenersi conto, ad alcun effetto, delle sanzioni disciplinari decorsi due anni dalla loro irrogazione, fatto salvo quanto previsto dall’art. 101, comma 8, ultimo capoverso, della Sezione Afam.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 ricercatori e tecnologi non sono soggetti a sanzioni disciplinari per motivi che attengano all’autonomia professionale nello svolgimento dell’attività di ricerca che gli Enti sono tenuti a garantire ai sensi delle norme vigenti.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 provvedimenti di cui al comma 1 non sollevano il dipendente dalle eventuali responsabilità di altro genere nelle quali egli sia incorso. </w:t>
      </w:r>
    </w:p>
    <w:p w:rsidR="004A13DB" w:rsidRPr="004A13DB" w:rsidRDefault="004A13DB" w:rsidP="004A13DB">
      <w:pPr>
        <w:pStyle w:val="Paragrafoelenco"/>
        <w:numPr>
          <w:ilvl w:val="2"/>
          <w:numId w:val="5"/>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Resta, in ogni caso, fermo quanto previsto dal d.lgs. n. 116/2016 e</w:t>
      </w:r>
      <w:r w:rsidR="00E818E8">
        <w:rPr>
          <w:rFonts w:ascii="Arial" w:hAnsi="Arial" w:cs="Arial"/>
          <w:color w:val="000000" w:themeColor="text1"/>
          <w:sz w:val="22"/>
          <w:szCs w:val="22"/>
        </w:rPr>
        <w:t xml:space="preserve"> dagli artt. 55 e seguenti del D.L</w:t>
      </w:r>
      <w:r w:rsidRPr="004A13DB">
        <w:rPr>
          <w:rFonts w:ascii="Arial" w:hAnsi="Arial" w:cs="Arial"/>
          <w:color w:val="000000" w:themeColor="text1"/>
          <w:sz w:val="22"/>
          <w:szCs w:val="22"/>
        </w:rPr>
        <w:t>gs. n. 165/2001.</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13</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Codice disciplinare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Nel rispetto del principio di gradualità e proporzionalità delle sanzioni in relazione alla gravità della mancanza, il tipo e l'entità di ciascuna delle sanzioni sono determinati in relazione ai seguenti criteri generali: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intenzionalità del comportamento, grado di negligenza, imprudenza o imperizia dimostrate, tenuto conto anche della prevedibilità dell'evento;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rilevanza degli obblighi violati;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responsabilità connesse alla posizione di lavoro occupata dal dipendente;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grado di danno o di pericolo causato all'amministrazione, agli utenti o a terzi ovvero al disservizio determinatosi;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sussistenza di circostanze aggravanti o attenuanti, con particolare riguardo al comportamento del lavoratore, ai precedenti disciplinari nell'ambito del biennio previsto dalla legge, al comportamento verso gli utenti;</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concorso nella violazione di più lavoratori in accordo tra di loro; </w:t>
      </w:r>
    </w:p>
    <w:p w:rsidR="004A13DB" w:rsidRPr="004A13DB" w:rsidRDefault="004A13DB" w:rsidP="004A13DB">
      <w:pPr>
        <w:pStyle w:val="Paragrafoelenco"/>
        <w:numPr>
          <w:ilvl w:val="1"/>
          <w:numId w:val="9"/>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nel caso di personale delle istituzioni scolastiche educative ed AFAM, coinvolgimento di minori, qualora affidati alla vigilanza del dipendente.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sanzione disciplinare dal minimo del rimprovero verbale o scritto al massimo della multa di importo pari a quattro ore di retribuzione si applica, graduando l'entità delle sanzioni in relazione ai criteri di cui al comma 1, per: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inosservanza delle disposizioni di servizio o delle deliberazioni degli organi collegiali, anche in tema di assenze per malattia, nonché dell'orario di lavoro, ove non ricorrano le fattispecie considerate nell’art. 55-quater, comma 1, lett. a) del d.lgs. n. 165/2001;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condotta non conforme a principi di correttezza verso superiori o altri dipendenti o nei confronti degli utenti o terzi;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per il personale ATA delle istituzioni scolastiche educative e per quello amministrativo e tecnico dell’AFAM, condotte negligenti e non conformi alle responsabilità, ai doveri e alla correttezza inerenti alla funzione;</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negligenza nell'esecuzione dei compiti assegnati, nella cura dei locali e dei beni mobili o degli strumenti a lui affidati o sui quali, in relazione alle sue responsabilità, debba espletare attività di custodia o vigilanza;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lastRenderedPageBreak/>
        <w:t xml:space="preserve">inosservanza degli obblighi in materia di prevenzione degli infortuni e di sicurezza sul lavoro ove non ne sia derivato danno o pregiudizio al servizio o agli interessi dell’amministrazione o di terzi;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rifiuto di assoggettarsi a visite personali disposte a tutela del patrimonio dell'amministrazione, nel rispetto di quanto previsto dall' art. 6 della legge. n. 300/1970;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insufficiente rendimento nell'assolvimento dei compiti assegnati, ove non ricorrano le fattispecie considerate nell’art. 55-quater del d.lgs. n. 165/2001;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dell’obbligo previsto dall’art. 55-novies, del d.lgs. n. 165/2001; </w:t>
      </w:r>
    </w:p>
    <w:p w:rsidR="004A13DB" w:rsidRPr="004A13DB" w:rsidRDefault="004A13DB" w:rsidP="004A13DB">
      <w:pPr>
        <w:pStyle w:val="Paragrafoelenco"/>
        <w:numPr>
          <w:ilvl w:val="1"/>
          <w:numId w:val="10"/>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di doveri ed obblighi di comportamento non ricompresi specificatamente nelle lettere precedenti, da cui sia derivato disservizio ovvero danno o pericolo all'amministrazione, agli utenti o ai terzi. </w:t>
      </w:r>
    </w:p>
    <w:p w:rsidR="004A13DB" w:rsidRPr="004A13DB" w:rsidRDefault="004A13DB" w:rsidP="004A13DB">
      <w:pPr>
        <w:ind w:left="284"/>
        <w:rPr>
          <w:rFonts w:ascii="Arial" w:hAnsi="Arial" w:cs="Arial"/>
          <w:color w:val="000000" w:themeColor="text1"/>
          <w:sz w:val="22"/>
          <w:szCs w:val="22"/>
        </w:rPr>
      </w:pPr>
      <w:r w:rsidRPr="004A13DB">
        <w:rPr>
          <w:rFonts w:ascii="Arial" w:hAnsi="Arial" w:cs="Arial"/>
          <w:color w:val="000000" w:themeColor="text1"/>
          <w:sz w:val="22"/>
          <w:szCs w:val="22"/>
        </w:rPr>
        <w:t xml:space="preserve">L'importo delle ritenute per multa sarà introitato dal bilancio dell'amministrazione e destinato ad attività sociali a favore dei dipendenti.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sanzione disciplinare della sospensione dal servizio con privazione della retribuzione fino a un massimo di 10 giorni si applica, graduando l'entità della sanzione in relazione ai criteri di cui al comma 1, per: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recidiva nelle mancanze previste al comma 3;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particolare gravità delle mancanze previste al comma 3;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ove non ricorra la fattispecie prevista dall’articolo 55-quater, comma 1, lett. b) del d.lgs. n. 165/2001, assenza ingiustificata dal servizio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ingiustificato mancato trasferimento sin dal primo giorno, da parte del personale ATA delle istituzioni scolastiche ed educative e del personale tecnico e amministrativo dell’AFAM, con esclusione dei supplenti brevi cui si applica la specifica disciplina regolamentare, nella sede assegnata a seguito dell’espletamento di una procedura di mobilità territoriale o professionale;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svolgimento di attività che, durante lo stato di malattia o di infortunio, ritardino il recupero psico-fisico;</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manifestazioni ingiuriose nei confronti dell'amministrazione, salvo che siano espressione della libertà di pensiero, ai sensi dell'art. 1 della legge n. 300/1970;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ove non sussista la gravità e la reiterazione delle fattispecie considerate nell’art. 55- quater, comma 1, lett. e) del d. lgs. n. 165/2001, atti o comportamenti aggressivi, ostili e denigratori che assumano forme di violenza morale nei confronti di un altro dipendente, comportamenti minacciosi, ingiuriosi, calunniosi o diffamatori nei confronti di altri dipendenti o degli utenti o di terzi;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degli obblighi di vigilanza da parte del personale delle istituzioni scolastiche educative e dell’AFAM nei confronti degli allievi e degli studenti allo stesso affidati;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del segreto di ufficio inerente ad atti o attività non soggetti a pubblicità; </w:t>
      </w:r>
    </w:p>
    <w:p w:rsidR="004A13DB" w:rsidRPr="004A13DB" w:rsidRDefault="004A13DB" w:rsidP="004A13DB">
      <w:pPr>
        <w:pStyle w:val="Paragrafoelenco"/>
        <w:numPr>
          <w:ilvl w:val="1"/>
          <w:numId w:val="11"/>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di doveri ed obblighi di comportamento non ricompresi specificatamente nelle lettere precedenti da cui sia, comunque, derivato grave danno all’amministrazione, agli utenti o a terzi.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sospensione dal servizio con privazione della retribuzione fino ad un massimo di quindici giorni si applica nel caso previsto dall’art. 55-bis, comma 7, del d.lgs. n. 165 del 2001.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sospensione dal servizio con privazione della retribuzione fino ad un massimo di tre mesi, si applica nei casi previsti dall’art. 55-sexies, comma 3, del d.lgs. n. 165/2001.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sospensione dal servizio con privazione della retribuzione da un minimo di tre giorni fino ad un massimo di tre mesi si applica nel caso previsto dall’art. 55-sexies, comma 1, del d. lgs. n. 165 del 2001.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La sanzione disciplinare della sospensione dal servizio con privazione della retribuzione da 11 giorni fino ad un massimo di 6 mesi, si applica, graduando l’entità della sanzione in relazione ai criteri di cui al comma 1, per: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recidiva nel biennio delle mancanze previste nel comma 4;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occultamento, da parte del responsabile della custodia, del controllo o della vigilanza, di fatti e circostanze relativi ad illecito uso, manomissione, distrazione o sottrazione di somme o beni di pertinenza dell’ente o ad esso affidati;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atti, comportamenti lesivi della dignità della persona o molestie a carattere sessuale, anche ove non sussista la gravità e la reiterazione oppure che non riguardino allievi e studenti;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lastRenderedPageBreak/>
        <w:t xml:space="preserve">alterchi con vie di fatto negli ambienti di lavoro, anche con gli utenti;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fino a due assenze ingiustificate dal servizio in continuità con le giornate festive e di riposo settimanale;</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ingiustificate assenze collettive nei periodi, individuati dall’amministrazione, in cui è necessario assicurare la continuità nell’erogazione di servizi all’utenza;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violazione degli obblighi di vigilanza nei confronti di allievi e studenti minorenni determinata dall’assenza dal servizio o dall’arbitrario abbandono dello stesso; </w:t>
      </w:r>
    </w:p>
    <w:p w:rsidR="004A13DB" w:rsidRPr="004A13DB" w:rsidRDefault="004A13DB" w:rsidP="004A13DB">
      <w:pPr>
        <w:pStyle w:val="Paragrafoelenco"/>
        <w:numPr>
          <w:ilvl w:val="1"/>
          <w:numId w:val="12"/>
        </w:numPr>
        <w:ind w:left="567" w:hanging="283"/>
        <w:rPr>
          <w:rFonts w:ascii="Arial" w:hAnsi="Arial" w:cs="Arial"/>
          <w:color w:val="000000" w:themeColor="text1"/>
          <w:sz w:val="22"/>
          <w:szCs w:val="22"/>
        </w:rPr>
      </w:pPr>
      <w:r w:rsidRPr="004A13DB">
        <w:rPr>
          <w:rFonts w:ascii="Arial" w:hAnsi="Arial" w:cs="Arial"/>
          <w:color w:val="000000" w:themeColor="text1"/>
          <w:sz w:val="22"/>
          <w:szCs w:val="22"/>
        </w:rPr>
        <w:t xml:space="preserve">per il personale ATA delle istituzioni scolastiche ed educative e del personale tecnico e amministrativo dell’AFAM, compimento di atti in violazione dei propri doveri che pregiudichino il regolare funzionamento dell’istituzione e per concorso negli stessi atti. </w:t>
      </w:r>
    </w:p>
    <w:p w:rsidR="004A13DB" w:rsidRPr="004A13DB" w:rsidRDefault="004A13DB" w:rsidP="004A13DB">
      <w:pPr>
        <w:pStyle w:val="Paragrafoelenco"/>
        <w:numPr>
          <w:ilvl w:val="2"/>
          <w:numId w:val="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Ferma la disciplina in tema di licenziamento per giusta causa o giustificato motivo, la sanzione disciplinare del licenziamento si applica: </w:t>
      </w:r>
    </w:p>
    <w:p w:rsidR="004A13DB" w:rsidRPr="004A13DB" w:rsidRDefault="004A13DB" w:rsidP="004A13DB">
      <w:pPr>
        <w:ind w:left="284"/>
        <w:rPr>
          <w:rFonts w:ascii="Arial" w:hAnsi="Arial" w:cs="Arial"/>
          <w:color w:val="000000" w:themeColor="text1"/>
          <w:sz w:val="22"/>
          <w:szCs w:val="22"/>
        </w:rPr>
      </w:pPr>
      <w:r w:rsidRPr="004A13DB">
        <w:rPr>
          <w:rFonts w:ascii="Arial" w:hAnsi="Arial" w:cs="Arial"/>
          <w:color w:val="000000" w:themeColor="text1"/>
          <w:sz w:val="22"/>
          <w:szCs w:val="22"/>
        </w:rPr>
        <w:t xml:space="preserve">1. con preavviso per: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le ipotesi considerate dall’art. 55-quater, comma 1, lett. b) c) e da f)bis a f) quinquies del d. lgs. n. 165/ 2001;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recidiva nelle violazioni indicate nei commi 5, 6, 7 e 8;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recidiva nel biennio di atti, anche nei riguardi di persona diversa, comportamenti o molestie a carattere sessuale oppure quando l’atto, il comportamento o la molestia rivestano carattere di particolare gravità o anche quando sono compiuti nei confronti di allievi, studenti e studentesse affidati alla vigilanza del personale delle istituzioni scolastiche ed educative e dell’AFAM;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dichiarazioni false e mendaci, rese dal personale delle istituzioni scolastiche, educative e AFAM, al fine di ottenere un vantaggio nell’ambito delle procedure di mobilità territoriale o professionale;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condanna passata in giudicato, per un delitto che, commesso fuori del servizio e non attinente in via diretta al rapporto di lavoro, non ne consenta la prosecuzione per la sua specifica gravità;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violazione degli obblighi di comportamento di cui all’art 16, comma 2, secondo e terzo periodo del D.P.R. n. 62/2013;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violazioni dei doveri e degli obblighi di comportamento non ricompresi specificatamente nelle lettere precedenti di gravità tale, secondo i criteri di cui al comma 1, da non consentire la prosecuzione del rapporto di lavoro; </w:t>
      </w:r>
    </w:p>
    <w:p w:rsidR="004A13DB" w:rsidRPr="004A13DB" w:rsidRDefault="004A13DB" w:rsidP="004A13DB">
      <w:pPr>
        <w:pStyle w:val="Paragrafoelenco"/>
        <w:numPr>
          <w:ilvl w:val="1"/>
          <w:numId w:val="13"/>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mancata ripresa del servizio, salvo casi di comprovato impedimento, dopo periodi di interruzione dell’attività previsti dalle disposizioni legislative e contrattuali vigenti, alla conclusione del periodo di sospensione o alla scadenza del termine fissato dall’amministrazione. </w:t>
      </w:r>
    </w:p>
    <w:p w:rsidR="004A13DB" w:rsidRPr="004A13DB" w:rsidRDefault="004A13DB" w:rsidP="004A13DB">
      <w:pPr>
        <w:ind w:left="284"/>
        <w:rPr>
          <w:rFonts w:ascii="Arial" w:hAnsi="Arial" w:cs="Arial"/>
          <w:color w:val="000000" w:themeColor="text1"/>
          <w:sz w:val="22"/>
          <w:szCs w:val="22"/>
        </w:rPr>
      </w:pPr>
      <w:r w:rsidRPr="004A13DB">
        <w:rPr>
          <w:rFonts w:ascii="Arial" w:hAnsi="Arial" w:cs="Arial"/>
          <w:color w:val="000000" w:themeColor="text1"/>
          <w:sz w:val="22"/>
          <w:szCs w:val="22"/>
        </w:rPr>
        <w:t>2. senza preavviso per:</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le ipotesi considerate nell’art. 55-quater, comma 1, lett. a), d), e) ed f) del d. lgs. n. 165/2001; </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commissione di gravi fatti illeciti di rilevanza penale, ivi compresi quelli che possono dare luogo alla sospensione cautelare, secondo la disciplina dell’art. 15, fatto salvo quanto previsto dall’art. 16; </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condanna passata in giudicato per un delitto commesso in servizio o fuori servizio che, pur non attenendo in via diretta al rapporto di lavoro, non ne consenta neanche provvisoriamente la prosecuzione per la sua specifica gravità; </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commissione in genere - anche nei confronti di terzi - di fatti o atti dolosi, che, pur non costituendo illeciti di rilevanza penale, sono di gravità tale da non consentire la prosecuzione neppure provvisoria del rapporto di lavoro; </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condanna, anche non passata in giudicato: </w:t>
      </w:r>
    </w:p>
    <w:p w:rsidR="004A13DB" w:rsidRPr="004A13DB" w:rsidRDefault="004A13DB" w:rsidP="004A13DB">
      <w:pPr>
        <w:pStyle w:val="Paragrafoelenco"/>
        <w:numPr>
          <w:ilvl w:val="0"/>
          <w:numId w:val="15"/>
        </w:numPr>
        <w:ind w:left="1134" w:hanging="283"/>
        <w:rPr>
          <w:rFonts w:ascii="Arial" w:hAnsi="Arial" w:cs="Arial"/>
          <w:color w:val="000000" w:themeColor="text1"/>
          <w:sz w:val="22"/>
          <w:szCs w:val="22"/>
        </w:rPr>
      </w:pPr>
      <w:r w:rsidRPr="004A13DB">
        <w:rPr>
          <w:rFonts w:ascii="Arial" w:hAnsi="Arial" w:cs="Arial"/>
          <w:color w:val="000000" w:themeColor="text1"/>
          <w:sz w:val="22"/>
          <w:szCs w:val="22"/>
        </w:rPr>
        <w:t xml:space="preserve">per i delitti già indicati nell’art. 7, comma 1, e nell’art. 8, comma 1, lett. a del d.lgs. n. 235 del 2012; </w:t>
      </w:r>
    </w:p>
    <w:p w:rsidR="004A13DB" w:rsidRPr="004A13DB" w:rsidRDefault="004A13DB" w:rsidP="004A13DB">
      <w:pPr>
        <w:pStyle w:val="Paragrafoelenco"/>
        <w:numPr>
          <w:ilvl w:val="0"/>
          <w:numId w:val="15"/>
        </w:numPr>
        <w:ind w:left="1134" w:hanging="283"/>
        <w:rPr>
          <w:rFonts w:ascii="Arial" w:hAnsi="Arial" w:cs="Arial"/>
          <w:color w:val="000000" w:themeColor="text1"/>
          <w:sz w:val="22"/>
          <w:szCs w:val="22"/>
        </w:rPr>
      </w:pPr>
      <w:r w:rsidRPr="004A13DB">
        <w:rPr>
          <w:rFonts w:ascii="Arial" w:hAnsi="Arial" w:cs="Arial"/>
          <w:color w:val="000000" w:themeColor="text1"/>
          <w:sz w:val="22"/>
          <w:szCs w:val="22"/>
        </w:rPr>
        <w:t xml:space="preserve">quando alla condanna consegua comunque l’interdizione perpetua dai pubblici uffici; </w:t>
      </w:r>
    </w:p>
    <w:p w:rsidR="004A13DB" w:rsidRPr="004A13DB" w:rsidRDefault="004A13DB" w:rsidP="004A13DB">
      <w:pPr>
        <w:pStyle w:val="Paragrafoelenco"/>
        <w:numPr>
          <w:ilvl w:val="0"/>
          <w:numId w:val="15"/>
        </w:numPr>
        <w:ind w:left="1134" w:hanging="283"/>
        <w:rPr>
          <w:rFonts w:ascii="Arial" w:hAnsi="Arial" w:cs="Arial"/>
          <w:color w:val="000000" w:themeColor="text1"/>
          <w:sz w:val="22"/>
          <w:szCs w:val="22"/>
        </w:rPr>
      </w:pPr>
      <w:r w:rsidRPr="004A13DB">
        <w:rPr>
          <w:rFonts w:ascii="Arial" w:hAnsi="Arial" w:cs="Arial"/>
          <w:color w:val="000000" w:themeColor="text1"/>
          <w:sz w:val="22"/>
          <w:szCs w:val="22"/>
        </w:rPr>
        <w:t xml:space="preserve">per i delitti previsti dall’art. 3, comma 1 della legge 27 marzo 2001 n. 97; </w:t>
      </w:r>
    </w:p>
    <w:p w:rsidR="004A13DB" w:rsidRPr="004A13DB" w:rsidRDefault="004A13DB" w:rsidP="004A13DB">
      <w:pPr>
        <w:pStyle w:val="Paragrafoelenco"/>
        <w:numPr>
          <w:ilvl w:val="0"/>
          <w:numId w:val="15"/>
        </w:numPr>
        <w:ind w:left="1134" w:hanging="283"/>
        <w:rPr>
          <w:rFonts w:ascii="Arial" w:hAnsi="Arial" w:cs="Arial"/>
          <w:color w:val="000000" w:themeColor="text1"/>
          <w:sz w:val="22"/>
          <w:szCs w:val="22"/>
        </w:rPr>
      </w:pPr>
      <w:r w:rsidRPr="004A13DB">
        <w:rPr>
          <w:rFonts w:ascii="Arial" w:hAnsi="Arial" w:cs="Arial"/>
          <w:color w:val="000000" w:themeColor="text1"/>
          <w:sz w:val="22"/>
          <w:szCs w:val="22"/>
        </w:rPr>
        <w:t xml:space="preserve">per gravi delitti commessi in servizio; </w:t>
      </w:r>
    </w:p>
    <w:p w:rsidR="004A13DB" w:rsidRPr="004A13DB" w:rsidRDefault="004A13DB" w:rsidP="004A13DB">
      <w:pPr>
        <w:pStyle w:val="Paragrafoelenco"/>
        <w:numPr>
          <w:ilvl w:val="1"/>
          <w:numId w:val="14"/>
        </w:numPr>
        <w:ind w:left="851" w:hanging="284"/>
        <w:rPr>
          <w:rFonts w:ascii="Arial" w:hAnsi="Arial" w:cs="Arial"/>
          <w:color w:val="000000" w:themeColor="text1"/>
          <w:sz w:val="22"/>
          <w:szCs w:val="22"/>
        </w:rPr>
      </w:pPr>
      <w:r w:rsidRPr="004A13DB">
        <w:rPr>
          <w:rFonts w:ascii="Arial" w:hAnsi="Arial" w:cs="Arial"/>
          <w:color w:val="000000" w:themeColor="text1"/>
          <w:sz w:val="22"/>
          <w:szCs w:val="22"/>
        </w:rPr>
        <w:t xml:space="preserve">violazioni intenzionali degli obblighi, non ricomprese specificatamente nelle lettere precedenti, anche nei confronti di terzi, di gravità tale, in relazione ai criteri di cui al comma 1, da non consentire la prosecuzione neppure provvisoria del rapporto di lavoro. </w:t>
      </w:r>
    </w:p>
    <w:p w:rsidR="004A13DB" w:rsidRPr="004A13DB" w:rsidRDefault="004A13DB" w:rsidP="004A13DB">
      <w:pPr>
        <w:pStyle w:val="Paragrafoelenco"/>
        <w:numPr>
          <w:ilvl w:val="0"/>
          <w:numId w:val="16"/>
        </w:numPr>
        <w:ind w:left="0"/>
        <w:rPr>
          <w:rFonts w:ascii="Arial" w:hAnsi="Arial" w:cs="Arial"/>
          <w:color w:val="000000" w:themeColor="text1"/>
          <w:sz w:val="22"/>
          <w:szCs w:val="22"/>
        </w:rPr>
      </w:pPr>
      <w:r w:rsidRPr="004A13DB">
        <w:rPr>
          <w:rFonts w:ascii="Arial" w:hAnsi="Arial" w:cs="Arial"/>
          <w:color w:val="000000" w:themeColor="text1"/>
          <w:sz w:val="22"/>
          <w:szCs w:val="22"/>
        </w:rPr>
        <w:t xml:space="preserve">Le mancanze non espressamente previste nei commi precedenti sono comunque sanzionate secondo i criteri di cui al comma 1, facendosi riferimento, quanto all'individuazione dei fatti </w:t>
      </w:r>
      <w:r w:rsidRPr="004A13DB">
        <w:rPr>
          <w:rFonts w:ascii="Arial" w:hAnsi="Arial" w:cs="Arial"/>
          <w:color w:val="000000" w:themeColor="text1"/>
          <w:sz w:val="22"/>
          <w:szCs w:val="22"/>
        </w:rPr>
        <w:lastRenderedPageBreak/>
        <w:t xml:space="preserve">sanzionabili, agli obblighi dei lavoratori di cui all’art. 11 e riferendosi, quanto al tipo e alla misura delle sanzioni, ai principi desumibili dai commi precedenti. </w:t>
      </w:r>
    </w:p>
    <w:p w:rsidR="004A13DB" w:rsidRPr="004A13DB" w:rsidRDefault="004A13DB" w:rsidP="004A13DB">
      <w:pPr>
        <w:pStyle w:val="Paragrafoelenco"/>
        <w:numPr>
          <w:ilvl w:val="0"/>
          <w:numId w:val="16"/>
        </w:numPr>
        <w:ind w:left="0"/>
        <w:rPr>
          <w:rFonts w:ascii="Arial" w:hAnsi="Arial" w:cs="Arial"/>
          <w:color w:val="000000" w:themeColor="text1"/>
          <w:sz w:val="22"/>
          <w:szCs w:val="22"/>
        </w:rPr>
      </w:pPr>
      <w:r w:rsidRPr="004A13DB">
        <w:rPr>
          <w:rFonts w:ascii="Arial" w:hAnsi="Arial" w:cs="Arial"/>
          <w:color w:val="000000" w:themeColor="text1"/>
          <w:sz w:val="22"/>
          <w:szCs w:val="22"/>
        </w:rPr>
        <w:t xml:space="preserve">Al codice disciplinare, di cui al presente articolo, deve essere data la massima pubblicità mediante pubblicazione sul sito istituzionale dell’amministrazione secondo le previsioni dell’art. 55, comma 2, ultimo periodo, del d.lgs. n. 165/2001. </w:t>
      </w:r>
    </w:p>
    <w:p w:rsidR="004A13DB" w:rsidRPr="004A13DB" w:rsidRDefault="004A13DB" w:rsidP="004A13DB">
      <w:pPr>
        <w:pStyle w:val="Paragrafoelenco"/>
        <w:numPr>
          <w:ilvl w:val="0"/>
          <w:numId w:val="16"/>
        </w:numPr>
        <w:ind w:left="0"/>
        <w:rPr>
          <w:rFonts w:ascii="Arial" w:hAnsi="Arial" w:cs="Arial"/>
          <w:color w:val="000000" w:themeColor="text1"/>
          <w:sz w:val="22"/>
          <w:szCs w:val="22"/>
        </w:rPr>
      </w:pPr>
      <w:r w:rsidRPr="004A13DB">
        <w:rPr>
          <w:rFonts w:ascii="Arial" w:hAnsi="Arial" w:cs="Arial"/>
          <w:color w:val="000000" w:themeColor="text1"/>
          <w:sz w:val="22"/>
          <w:szCs w:val="22"/>
        </w:rPr>
        <w:t>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14</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Sospensione cautelare in corso di procedimento disciplinare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0"/>
          <w:numId w:val="17"/>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Fatta salva la sospensione cautelare disposta ai sensi dell’art. 55</w:t>
      </w:r>
      <w:r w:rsidR="00CC117E">
        <w:rPr>
          <w:rFonts w:ascii="Arial" w:hAnsi="Arial" w:cs="Arial"/>
          <w:color w:val="000000" w:themeColor="text1"/>
          <w:sz w:val="22"/>
          <w:szCs w:val="22"/>
        </w:rPr>
        <w:t>-quater, comma 3-</w:t>
      </w:r>
      <w:r w:rsidRPr="004A13DB">
        <w:rPr>
          <w:rFonts w:ascii="Arial" w:hAnsi="Arial" w:cs="Arial"/>
          <w:color w:val="000000" w:themeColor="text1"/>
          <w:sz w:val="22"/>
          <w:szCs w:val="22"/>
        </w:rPr>
        <w:t xml:space="preserve">bis, del d.lgs. 165/2001, l'amministrazione, laddove riscontri la necessità di espletare accertamenti su fatti addebitati al dipendente a titolo di infrazione disciplinare punibili con sanzione non inferiore alla sospensione dal servizio e dalla retribuzione, può disporre, nel corso del procedimento disciplinare, l'allontanamento dal lavoro per un periodo di tempo non superiore a trenta giorni, con conservazione della retribuzione. </w:t>
      </w:r>
    </w:p>
    <w:p w:rsidR="004A13DB" w:rsidRPr="004A13DB" w:rsidRDefault="004A13DB" w:rsidP="004A13DB">
      <w:pPr>
        <w:pStyle w:val="Paragrafoelenco"/>
        <w:numPr>
          <w:ilvl w:val="0"/>
          <w:numId w:val="17"/>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Quando il procedimento disciplinare si conclude con la sanzione disciplinare della sospensione dal servizio con privazione della retribuzione, il periodo dell'allontanamento cautelativo deve essere computato nella sanzione, ferma restando la privazione della retribuzione relativa ai giorni complessivi di sospensione irrogati. </w:t>
      </w:r>
    </w:p>
    <w:p w:rsidR="004A13DB" w:rsidRPr="004A13DB" w:rsidRDefault="004A13DB" w:rsidP="004A13DB">
      <w:pPr>
        <w:pStyle w:val="Paragrafoelenco"/>
        <w:numPr>
          <w:ilvl w:val="0"/>
          <w:numId w:val="17"/>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periodo trascorso in allontanamento cautelativo, escluso quello computato come sospensione dal servizio, è valutabile agli effetti dell'anzianità di servizio. </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15</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Sospensione cautelare in caso di procedimento penale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dipendente che sia colpito da misura restrittiva della libertà personale è sospeso d'ufficio dal servizio con privazione della retribuzione per la durata dello stato di detenzione o, comunque, dello stato restrittivo della libertà.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Il dipendente può essere sospeso dal servizio, con privazione della retribuzione, anche nel caso in cui venga sottoposto a procedimento penale che non comporti la restrizione della libertà personale o questa sia comunque cessata, qualora l’amministrazione disponga, ai sensi dell’art. 55-ter del d.lgs. n. 165/2001, la sospensione del procedimento disciplinare fino al termine di quello penale, ai sensi dell’art. 16 (Rapporto tra procedimento disciplinare e procedimento penale).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Resta fermo l’obbligo di sospensione del dipendente in presenza dei casi già previsti dagli articoli 7, comma 1, e 8, comma 1, lett. a), del d.lgs. n. 235/2012.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Nel caso dei delitti previsti all’art. 3, comma 1, della legge n. 97/2001, trova applicazione la disciplina ivi stabilita. Per i medesimi delitti, qualora intervenga la condanna anche non definitiva, ancorché sia concessa la sospensione condizionale della pena, trova applicazione l’art. 4, comma 1, della citata legge n. 97/2001.</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Nei casi indicati ai commi precedenti, si applica quanto previsto dall’articolo 55- ter del d.lgs. n. 165/2001 e dall’art. 16 (Rapporto tra procedimento disciplinare e procedimento penale).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Ove l’amministrazione proceda all’applicazione della sanzione di cui all’art. 13, comma 9, punto 2 (Codice disciplinare),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in presenza di reati che comportano l’applicazione dell’art. 13, comma 9, punto 2 (Codice disciplinare), l’amministrazione ritenga che la permanenza in servizio del dipendente provochi un pregiudizio alla credibilità della stessa, a causa del discredito che da tale permanenza potrebbe derivarle da parte dei cittadini e/o comunque, per ragioni di opportunità ed operatività dell’amministrazione stessa. In tal caso, può essere disposta, per i suddetti motivi, la sospensione dal servizio, che sarà sottoposta a revisione con cadenza biennale. Ove il procedimento disciplinare sia stato eventualmente sospeso fino all’esito del procedimento </w:t>
      </w:r>
      <w:r w:rsidRPr="004A13DB">
        <w:rPr>
          <w:rFonts w:ascii="Arial" w:hAnsi="Arial" w:cs="Arial"/>
          <w:color w:val="000000" w:themeColor="text1"/>
          <w:sz w:val="22"/>
          <w:szCs w:val="22"/>
        </w:rPr>
        <w:lastRenderedPageBreak/>
        <w:t xml:space="preserve">penale, ai sensi dell’art. 16 (Rapporto tra procedimento disciplinare e procedimento penale), tale sospensione può essere prorogata, ferma restando in ogni caso l’applicabilità dell’art. 13, comma 9, punto 2 (Codice disciplinare).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Al dipendente sospeso, ai sensi del presente articolo, sono corrisposti un'indennità pari al 50% dello stipendio tabellare, nonché gli assegni del nucleo familiare e la retribuzione individuale di anzianità, ove spettanti. </w:t>
      </w:r>
    </w:p>
    <w:p w:rsidR="004A13DB" w:rsidRPr="004A13DB" w:rsidRDefault="004A13DB" w:rsidP="004A13DB">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straordinario. Ove il procedimento disciplinare riprenda, ai sensi dell’art. 16, comma 2, secondo periodo (Rapporto tra procedimento disciplinare e procedimento penale), il conguaglio dovrà tener conto delle sanzioni eventualmente applicate. </w:t>
      </w:r>
    </w:p>
    <w:p w:rsidR="00B31BF7" w:rsidRDefault="004A13DB" w:rsidP="00B31BF7">
      <w:pPr>
        <w:pStyle w:val="Paragrafoelenco"/>
        <w:numPr>
          <w:ilvl w:val="0"/>
          <w:numId w:val="18"/>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w:t>
      </w:r>
    </w:p>
    <w:p w:rsidR="004A13DB" w:rsidRPr="00B31BF7" w:rsidRDefault="004A13DB" w:rsidP="00B31BF7">
      <w:pPr>
        <w:pStyle w:val="Paragrafoelenco"/>
        <w:numPr>
          <w:ilvl w:val="0"/>
          <w:numId w:val="18"/>
        </w:numPr>
        <w:ind w:left="284" w:hanging="284"/>
        <w:rPr>
          <w:rFonts w:ascii="Arial" w:hAnsi="Arial" w:cs="Arial"/>
          <w:color w:val="000000" w:themeColor="text1"/>
          <w:sz w:val="22"/>
          <w:szCs w:val="22"/>
        </w:rPr>
      </w:pPr>
      <w:r w:rsidRPr="00B31BF7">
        <w:rPr>
          <w:rFonts w:ascii="Arial" w:hAnsi="Arial" w:cs="Arial"/>
          <w:color w:val="000000" w:themeColor="text1"/>
          <w:sz w:val="22"/>
          <w:szCs w:val="22"/>
        </w:rPr>
        <w:t>Resta fermo quanto previsto dall’ar</w:t>
      </w:r>
      <w:r w:rsidR="00B31BF7">
        <w:rPr>
          <w:rFonts w:ascii="Arial" w:hAnsi="Arial" w:cs="Arial"/>
          <w:color w:val="000000" w:themeColor="text1"/>
          <w:sz w:val="22"/>
          <w:szCs w:val="22"/>
        </w:rPr>
        <w:t>t. 55-quater, comma 3-bis, del D.L</w:t>
      </w:r>
      <w:r w:rsidRPr="00B31BF7">
        <w:rPr>
          <w:rFonts w:ascii="Arial" w:hAnsi="Arial" w:cs="Arial"/>
          <w:color w:val="000000" w:themeColor="text1"/>
          <w:sz w:val="22"/>
          <w:szCs w:val="22"/>
        </w:rPr>
        <w:t>gs. n. 165 del 2001.</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16</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Rapporto tra procedimento disciplinare e procedimento penale</w:t>
      </w:r>
    </w:p>
    <w:p w:rsidR="004A13DB" w:rsidRPr="004A13DB" w:rsidRDefault="004A13DB" w:rsidP="004A13DB">
      <w:pPr>
        <w:jc w:val="center"/>
        <w:rPr>
          <w:rFonts w:ascii="Arial" w:hAnsi="Arial" w:cs="Arial"/>
          <w:color w:val="000000" w:themeColor="text1"/>
          <w:sz w:val="22"/>
          <w:szCs w:val="22"/>
        </w:rPr>
      </w:pPr>
    </w:p>
    <w:p w:rsidR="004A13DB" w:rsidRPr="004A13DB" w:rsidRDefault="004A13DB" w:rsidP="004A13DB">
      <w:pPr>
        <w:pStyle w:val="Paragrafoelenco"/>
        <w:numPr>
          <w:ilvl w:val="2"/>
          <w:numId w:val="19"/>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Nell’ipotesi di procedimento disciplinare che abbia ad oggetto, in tutto o in parte, fatti in relazione ai quali procede l’autorità giudiziaria, trovano applicazione le disposizioni d</w:t>
      </w:r>
      <w:r w:rsidR="00D51FFB">
        <w:rPr>
          <w:rFonts w:ascii="Arial" w:hAnsi="Arial" w:cs="Arial"/>
          <w:color w:val="000000" w:themeColor="text1"/>
          <w:sz w:val="22"/>
          <w:szCs w:val="22"/>
        </w:rPr>
        <w:t>egli artt. 55-ter e quater del D.L</w:t>
      </w:r>
      <w:r w:rsidRPr="004A13DB">
        <w:rPr>
          <w:rFonts w:ascii="Arial" w:hAnsi="Arial" w:cs="Arial"/>
          <w:color w:val="000000" w:themeColor="text1"/>
          <w:sz w:val="22"/>
          <w:szCs w:val="22"/>
        </w:rPr>
        <w:t xml:space="preserve">gs. n. 165/2001. </w:t>
      </w:r>
    </w:p>
    <w:p w:rsidR="004A13DB" w:rsidRPr="004A13DB" w:rsidRDefault="004A13DB" w:rsidP="004A13DB">
      <w:pPr>
        <w:pStyle w:val="Paragrafoelenco"/>
        <w:numPr>
          <w:ilvl w:val="2"/>
          <w:numId w:val="19"/>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Nel caso del procedimento disciplinare sospeso, ai sensi dell’art. 55-ter del d. lgs. n. 165/2001, qualora per i fatti oggetto del procedimento penale intervenga una sentenza penale irrevocabile di assoluzione che riconosce che il “fatto non sussiste” o che “l’imputato non lo ha commesso” oppure “non costituisce illecito penale” o altra formulazione analoga, l’autorità disciplinare procedente, nel rispetto delle previsioni </w:t>
      </w:r>
      <w:r w:rsidR="00D51FFB">
        <w:rPr>
          <w:rFonts w:ascii="Arial" w:hAnsi="Arial" w:cs="Arial"/>
          <w:color w:val="000000" w:themeColor="text1"/>
          <w:sz w:val="22"/>
          <w:szCs w:val="22"/>
        </w:rPr>
        <w:t>dell’art. 55-ter, comma 4, del D.L</w:t>
      </w:r>
      <w:r w:rsidRPr="004A13DB">
        <w:rPr>
          <w:rFonts w:ascii="Arial" w:hAnsi="Arial" w:cs="Arial"/>
          <w:color w:val="000000" w:themeColor="text1"/>
          <w:sz w:val="22"/>
          <w:szCs w:val="22"/>
        </w:rPr>
        <w:t xml:space="preserve">gs. n. 165/2001, riprende il procedimento disciplinare ed adotta le determinazioni conclusive, applicando le disposizioni dell’art. 653, comma 1, del codice di procedura penale. In questa ipotesi, ove nel procedimento disciplinare sospeso, al dipendente, oltre ai fatti oggetto del giudizio penale per i quali vi sia stata assoluzione, siano state contestate altre violazioni, oppure i fatti contestati, pur prescritti o non costituenti illecito penale, rivestano comunque rilevanza disciplinare, il procedimento riprende e prosegue per dette infrazioni, nei tempi e secondo le modalità stabilite </w:t>
      </w:r>
      <w:r w:rsidR="00D51FFB">
        <w:rPr>
          <w:rFonts w:ascii="Arial" w:hAnsi="Arial" w:cs="Arial"/>
          <w:color w:val="000000" w:themeColor="text1"/>
          <w:sz w:val="22"/>
          <w:szCs w:val="22"/>
        </w:rPr>
        <w:t>dall’art. 55-ter, comma 4, del D.L</w:t>
      </w:r>
      <w:r w:rsidRPr="004A13DB">
        <w:rPr>
          <w:rFonts w:ascii="Arial" w:hAnsi="Arial" w:cs="Arial"/>
          <w:color w:val="000000" w:themeColor="text1"/>
          <w:sz w:val="22"/>
          <w:szCs w:val="22"/>
        </w:rPr>
        <w:t xml:space="preserve">gs. n. 165/2001. </w:t>
      </w:r>
    </w:p>
    <w:p w:rsidR="004A13DB" w:rsidRPr="004A13DB" w:rsidRDefault="004A13DB" w:rsidP="004A13DB">
      <w:pPr>
        <w:pStyle w:val="Paragrafoelenco"/>
        <w:numPr>
          <w:ilvl w:val="2"/>
          <w:numId w:val="19"/>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Se il procedimento disciplinare non sospeso si sia concluso con l’irrogazione della sanzione del licenziamento, ai sensi dell’art. 13, comma 9, n. 2 , e successivamente il procedimento penale sia definito con una sentenza penale irrevocabile di assoluzione, che riconosce che il “fatto non sussiste” o che “l’imputato non lo ha commesso” oppure “non costituisce illecito penale” o altra formulazione analoga, ove il medesimo procedimento sia riaperto e si concluda con un atto di archiviazione, ai sensi e con le modalità de</w:t>
      </w:r>
      <w:r w:rsidR="00D51FFB">
        <w:rPr>
          <w:rFonts w:ascii="Arial" w:hAnsi="Arial" w:cs="Arial"/>
          <w:color w:val="000000" w:themeColor="text1"/>
          <w:sz w:val="22"/>
          <w:szCs w:val="22"/>
        </w:rPr>
        <w:t>ll’art. 55-ter, comma 2, del D.L</w:t>
      </w:r>
      <w:r w:rsidRPr="004A13DB">
        <w:rPr>
          <w:rFonts w:ascii="Arial" w:hAnsi="Arial" w:cs="Arial"/>
          <w:color w:val="000000" w:themeColor="text1"/>
          <w:sz w:val="22"/>
          <w:szCs w:val="22"/>
        </w:rPr>
        <w:t xml:space="preserve">gs. n. 165/2001, il dipendente ha diritto dalla data della sentenza di assoluzione alla riammissione in servizio presso l’amministrazione, anche in soprannumero nella medesima sede o in altra, nella medesima qualifica e con decorrenza dell’anzianità posseduta all’atto del licenziamento. Analoga disciplina trova applicazione nel caso che l’assoluzione del dipendente consegua a sentenza pronunciata a seguito di processo di revisione. </w:t>
      </w:r>
    </w:p>
    <w:p w:rsidR="004A13DB" w:rsidRPr="004A13DB" w:rsidRDefault="004A13DB" w:rsidP="004A13DB">
      <w:pPr>
        <w:pStyle w:val="Paragrafoelenco"/>
        <w:numPr>
          <w:ilvl w:val="2"/>
          <w:numId w:val="19"/>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t xml:space="preserve">Dalla data di riammissione di cui al comma 3, il dipendente è reinquadrato, nella medesima qualifica cui è confluita la qualifica posseduta al momento del licenziamento qualora sia intervenuta una nuova classificazione del personale. Il dipendente riammesso ha diritto a tutti gli assegni che sarebbero stati corrisposti nel periodo di licenziamento, tenendo conto anche dell’eventuale periodo di sospensione antecedente escluse le indennità comunque legate alla presenza in servizio ovvero alla prestazione di lavoro straordinario. Analogamente si procede anche in caso di premorienza per il coniuge o il convivente superstite e i figli. </w:t>
      </w:r>
    </w:p>
    <w:p w:rsidR="004A13DB" w:rsidRPr="004A13DB" w:rsidRDefault="004A13DB" w:rsidP="004A13DB">
      <w:pPr>
        <w:pStyle w:val="Paragrafoelenco"/>
        <w:numPr>
          <w:ilvl w:val="2"/>
          <w:numId w:val="19"/>
        </w:numPr>
        <w:ind w:left="284" w:hanging="284"/>
        <w:rPr>
          <w:rFonts w:ascii="Arial" w:hAnsi="Arial" w:cs="Arial"/>
          <w:color w:val="000000" w:themeColor="text1"/>
          <w:sz w:val="22"/>
          <w:szCs w:val="22"/>
        </w:rPr>
      </w:pPr>
      <w:r w:rsidRPr="004A13DB">
        <w:rPr>
          <w:rFonts w:ascii="Arial" w:hAnsi="Arial" w:cs="Arial"/>
          <w:color w:val="000000" w:themeColor="text1"/>
          <w:sz w:val="22"/>
          <w:szCs w:val="22"/>
        </w:rPr>
        <w:lastRenderedPageBreak/>
        <w:t>Qualora, oltre ai fatti che hanno determinato il licenziamento di cui al comma 3, siano state contestate al dipendente altre violazioni, ovvero nel caso in cui le violazioni siano rilevanti sotto profili diversi da quelli che hanno portato al licenziamento, il procedimento disciplinare viene riaperto secondo la normativa vigente.</w:t>
      </w:r>
    </w:p>
    <w:p w:rsidR="004A13DB" w:rsidRPr="004A13DB" w:rsidRDefault="004A13DB" w:rsidP="004A13DB">
      <w:pPr>
        <w:rPr>
          <w:rFonts w:ascii="Arial" w:hAnsi="Arial" w:cs="Arial"/>
          <w:color w:val="000000" w:themeColor="text1"/>
          <w:sz w:val="22"/>
          <w:szCs w:val="22"/>
        </w:rPr>
      </w:pP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Art. 17</w:t>
      </w:r>
    </w:p>
    <w:p w:rsidR="004A13DB" w:rsidRPr="004A13DB" w:rsidRDefault="004A13DB" w:rsidP="004A13DB">
      <w:pPr>
        <w:jc w:val="center"/>
        <w:rPr>
          <w:rFonts w:ascii="Arial" w:hAnsi="Arial" w:cs="Arial"/>
          <w:b/>
          <w:color w:val="000000" w:themeColor="text1"/>
          <w:sz w:val="22"/>
          <w:szCs w:val="22"/>
        </w:rPr>
      </w:pPr>
      <w:r w:rsidRPr="004A13DB">
        <w:rPr>
          <w:rFonts w:ascii="Arial" w:hAnsi="Arial" w:cs="Arial"/>
          <w:b/>
          <w:color w:val="000000" w:themeColor="text1"/>
          <w:sz w:val="22"/>
          <w:szCs w:val="22"/>
        </w:rPr>
        <w:t>Determinazione concordata della sanzione</w:t>
      </w:r>
    </w:p>
    <w:p w:rsidR="004A13DB" w:rsidRPr="004A13DB" w:rsidRDefault="004A13DB" w:rsidP="004A13DB">
      <w:pPr>
        <w:jc w:val="center"/>
        <w:rPr>
          <w:rFonts w:ascii="Arial" w:hAnsi="Arial" w:cs="Arial"/>
          <w:color w:val="000000" w:themeColor="text1"/>
          <w:sz w:val="22"/>
          <w:szCs w:val="22"/>
        </w:rPr>
      </w:pP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L’autorità disciplinare competente ed il dipendente, in via conciliativa, possono procedere alla determinazione concordata della sanzione disciplinare da applicare fuori dei casi per i quali la legge ed il contratto collettivo prevedono la sanzione del licenziamento, con o senza preavviso.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La sanzione concordemente determinata in esito alla procedura conciliativa di cui al comma 1 non può essere di specie diversa da quella prevista dalla legge o dal contratto collettivo per l’infrazione per la quale si procede e non è soggetta ad impugnazione.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L’autorità disciplinare competente o il dipendente può proporre all’altra parte, l’attivazione della procedura conciliativa di cui al comma 1, che non ha natura obbligatoria, entro il termine dei cinque giorni successivi alla audizione del dipendente per il contraddittorio a sua difesa, ai sensi dell’art. 55-bis, comma 2, del d.lgs. n. 165/2001. Dalla data della proposta sono sospesi i termini del procedimento disciplinare, di cui all’art. 55-bis del d.lgs. n. 165/2001. La proposta dell’autorità disciplinare o del dipendente e tutti gli altri atti della procedura sono comunicati all’altra parte con le modalità dell’art. 55-bis, comma 5, del d. lgs. n. 165/2001.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La disponibilità della controparte ad accettare la procedura conciliativa deve essere comunicata entro i cinque giorni successivi al ricevimento della proposta, con le modalità dell’art. 55-bis, comma 5, del d.lgs. n. 165/2001. Nel caso di mancata accettazione entro il suddetto termine, da tale momento riprende il decorso dei termini del procedimento disciplinare, di cui all’art. 55-bis del d.lgs. n. 165/2001. La mancata accettazione comporta la decadenza delle parti dalla possibilità di attivare ulteriormente la procedura conciliativa.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Ove la proposta sia accettata, l’autorità disciplinare competente convoca nei tre giorni successivi il dipendente, con l’eventuale assistenza di un procuratore ovvero di un rappresentante dell’associazione sindacale cui il lavoratore aderisce o conferisce mandato.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 xml:space="preserve">In caso di esito negativo, questo sarà riportato in apposito verbale e la procedura conciliativa si estingue, con conseguente ripresa del decorso dei termini del procedimento disciplinare, di cui all’articolo 55-bis del d.lgs. n. 165/2001. </w:t>
      </w:r>
    </w:p>
    <w:p w:rsidR="004A13DB" w:rsidRPr="00D51FFB" w:rsidRDefault="004A13DB" w:rsidP="004A13DB">
      <w:pPr>
        <w:pStyle w:val="Paragrafoelenco"/>
        <w:numPr>
          <w:ilvl w:val="2"/>
          <w:numId w:val="20"/>
        </w:numPr>
        <w:ind w:left="284" w:hanging="284"/>
        <w:rPr>
          <w:rFonts w:ascii="Arial" w:hAnsi="Arial" w:cs="Arial"/>
          <w:sz w:val="22"/>
          <w:szCs w:val="22"/>
        </w:rPr>
      </w:pPr>
      <w:r w:rsidRPr="00D51FFB">
        <w:rPr>
          <w:rFonts w:ascii="Arial" w:hAnsi="Arial" w:cs="Arial"/>
          <w:sz w:val="22"/>
          <w:szCs w:val="22"/>
        </w:rPr>
        <w:t>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rsidR="00EA3B98" w:rsidRPr="004A13DB" w:rsidRDefault="00EA3B98" w:rsidP="004A13DB">
      <w:pPr>
        <w:rPr>
          <w:color w:val="000000" w:themeColor="text1"/>
        </w:rPr>
      </w:pPr>
    </w:p>
    <w:sectPr w:rsidR="00EA3B98" w:rsidRPr="004A13DB" w:rsidSect="00472A35">
      <w:footerReference w:type="default" r:id="rId7"/>
      <w:pgSz w:w="11907" w:h="16840"/>
      <w:pgMar w:top="851" w:right="1134" w:bottom="851" w:left="1134" w:header="567" w:footer="284"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F1" w:rsidRDefault="00A36CF1">
      <w:r>
        <w:separator/>
      </w:r>
    </w:p>
  </w:endnote>
  <w:endnote w:type="continuationSeparator" w:id="0">
    <w:p w:rsidR="00A36CF1" w:rsidRDefault="00A3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65" w:rsidRPr="008F3365" w:rsidRDefault="00B10300">
    <w:pPr>
      <w:pStyle w:val="Pidipagina"/>
      <w:rPr>
        <w:sz w:val="16"/>
      </w:rPr>
    </w:pPr>
    <w:r>
      <w:rPr>
        <w:sz w:val="16"/>
      </w:rPr>
      <w:t xml:space="preserve">MODULO 4 </w:t>
    </w:r>
    <w:r w:rsidR="00276988">
      <w:rPr>
        <w:sz w:val="16"/>
      </w:rPr>
      <w:t>-</w:t>
    </w:r>
    <w:r>
      <w:rPr>
        <w:sz w:val="16"/>
      </w:rPr>
      <w:t xml:space="preserve"> APPENDICE AL PIANO DI LAVORO DEL PERSONALE ATA (INSERTO PAIS SETTEMBRE 2018</w:t>
    </w:r>
    <w:r w:rsidR="00276988">
      <w:rPr>
        <w:sz w:val="16"/>
      </w:rPr>
      <w:t xml:space="preserve"> -  GruppoSpaggiariParma</w:t>
    </w: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F1" w:rsidRDefault="00A36CF1">
      <w:r>
        <w:separator/>
      </w:r>
    </w:p>
  </w:footnote>
  <w:footnote w:type="continuationSeparator" w:id="0">
    <w:p w:rsidR="00A36CF1" w:rsidRDefault="00A3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abstractNum w:abstractNumId="0" w15:restartNumberingAfterBreak="0">
    <w:nsid w:val="00903D29"/>
    <w:multiLevelType w:val="hybridMultilevel"/>
    <w:tmpl w:val="1A627F5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2F4620"/>
    <w:multiLevelType w:val="hybridMultilevel"/>
    <w:tmpl w:val="FD1E06B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4942DA2A">
      <w:start w:val="1"/>
      <w:numFmt w:val="decimal"/>
      <w:lvlText w:val="%3."/>
      <w:lvlJc w:val="left"/>
      <w:pPr>
        <w:ind w:left="2340" w:hanging="36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B771397"/>
    <w:multiLevelType w:val="hybridMultilevel"/>
    <w:tmpl w:val="7D102AC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0F">
      <w:start w:val="1"/>
      <w:numFmt w:val="decimal"/>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107917"/>
    <w:multiLevelType w:val="hybridMultilevel"/>
    <w:tmpl w:val="83F2644E"/>
    <w:lvl w:ilvl="0" w:tplc="6E8A1F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BE6C4A"/>
    <w:multiLevelType w:val="hybridMultilevel"/>
    <w:tmpl w:val="53BE184C"/>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5" w15:restartNumberingAfterBreak="0">
    <w:nsid w:val="12B54FFD"/>
    <w:multiLevelType w:val="hybridMultilevel"/>
    <w:tmpl w:val="831407D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A19E9EA2">
      <w:start w:val="1"/>
      <w:numFmt w:val="decimal"/>
      <w:lvlText w:val="%3."/>
      <w:lvlJc w:val="left"/>
      <w:pPr>
        <w:ind w:left="2340" w:hanging="36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EF498C"/>
    <w:multiLevelType w:val="hybridMultilevel"/>
    <w:tmpl w:val="7398E8B4"/>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112766A"/>
    <w:multiLevelType w:val="hybridMultilevel"/>
    <w:tmpl w:val="1BCCB664"/>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2001964"/>
    <w:multiLevelType w:val="hybridMultilevel"/>
    <w:tmpl w:val="6C76595E"/>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9136EC6"/>
    <w:multiLevelType w:val="hybridMultilevel"/>
    <w:tmpl w:val="C01C722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A98ABCAA">
      <w:start w:val="1"/>
      <w:numFmt w:val="decimal"/>
      <w:lvlText w:val="%3."/>
      <w:lvlJc w:val="left"/>
      <w:pPr>
        <w:ind w:left="2160" w:hanging="180"/>
      </w:pPr>
      <w:rPr>
        <w:rFonts w:cs="Times New Roman"/>
        <w:color w:val="auto"/>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F394EB2"/>
    <w:multiLevelType w:val="hybridMultilevel"/>
    <w:tmpl w:val="70668DA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E3E7F8F"/>
    <w:multiLevelType w:val="hybridMultilevel"/>
    <w:tmpl w:val="8842D5C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623819"/>
    <w:multiLevelType w:val="hybridMultilevel"/>
    <w:tmpl w:val="C67ADBC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A115FF"/>
    <w:multiLevelType w:val="hybridMultilevel"/>
    <w:tmpl w:val="234ED9E6"/>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4" w15:restartNumberingAfterBreak="0">
    <w:nsid w:val="4D65620E"/>
    <w:multiLevelType w:val="hybridMultilevel"/>
    <w:tmpl w:val="C64A899E"/>
    <w:lvl w:ilvl="0" w:tplc="04100007">
      <w:start w:val="1"/>
      <w:numFmt w:val="bullet"/>
      <w:lvlText w:val=""/>
      <w:lvlPicBulletId w:val="0"/>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 w15:restartNumberingAfterBreak="0">
    <w:nsid w:val="4E0444C5"/>
    <w:multiLevelType w:val="hybridMultilevel"/>
    <w:tmpl w:val="A72AA294"/>
    <w:lvl w:ilvl="0" w:tplc="BAC245E4">
      <w:start w:val="10"/>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E68271B"/>
    <w:multiLevelType w:val="hybridMultilevel"/>
    <w:tmpl w:val="D3748838"/>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15:restartNumberingAfterBreak="0">
    <w:nsid w:val="55DB0AA6"/>
    <w:multiLevelType w:val="hybridMultilevel"/>
    <w:tmpl w:val="5128C48A"/>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6E36D4A"/>
    <w:multiLevelType w:val="hybridMultilevel"/>
    <w:tmpl w:val="C58033CA"/>
    <w:lvl w:ilvl="0" w:tplc="0410000F">
      <w:start w:val="1"/>
      <w:numFmt w:val="decimal"/>
      <w:lvlText w:val="%1."/>
      <w:lvlJc w:val="left"/>
      <w:pPr>
        <w:ind w:left="720" w:hanging="360"/>
      </w:pPr>
      <w:rPr>
        <w:rFonts w:cs="Times New Roman" w:hint="default"/>
      </w:rPr>
    </w:lvl>
    <w:lvl w:ilvl="1" w:tplc="2CC28820">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D0C070A"/>
    <w:multiLevelType w:val="hybridMultilevel"/>
    <w:tmpl w:val="2066338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EAECFED2">
      <w:start w:val="1"/>
      <w:numFmt w:val="decimal"/>
      <w:lvlText w:val="%3."/>
      <w:lvlJc w:val="left"/>
      <w:pPr>
        <w:ind w:left="2340" w:hanging="36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6"/>
  </w:num>
  <w:num w:numId="2">
    <w:abstractNumId w:val="14"/>
  </w:num>
  <w:num w:numId="3">
    <w:abstractNumId w:val="11"/>
  </w:num>
  <w:num w:numId="4">
    <w:abstractNumId w:val="18"/>
  </w:num>
  <w:num w:numId="5">
    <w:abstractNumId w:val="1"/>
  </w:num>
  <w:num w:numId="6">
    <w:abstractNumId w:val="7"/>
  </w:num>
  <w:num w:numId="7">
    <w:abstractNumId w:val="8"/>
  </w:num>
  <w:num w:numId="8">
    <w:abstractNumId w:val="5"/>
  </w:num>
  <w:num w:numId="9">
    <w:abstractNumId w:val="17"/>
  </w:num>
  <w:num w:numId="10">
    <w:abstractNumId w:val="10"/>
  </w:num>
  <w:num w:numId="11">
    <w:abstractNumId w:val="0"/>
  </w:num>
  <w:num w:numId="12">
    <w:abstractNumId w:val="6"/>
  </w:num>
  <w:num w:numId="13">
    <w:abstractNumId w:val="12"/>
  </w:num>
  <w:num w:numId="14">
    <w:abstractNumId w:val="19"/>
  </w:num>
  <w:num w:numId="15">
    <w:abstractNumId w:val="3"/>
  </w:num>
  <w:num w:numId="16">
    <w:abstractNumId w:val="15"/>
  </w:num>
  <w:num w:numId="17">
    <w:abstractNumId w:val="13"/>
  </w:num>
  <w:num w:numId="18">
    <w:abstractNumId w:val="4"/>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65"/>
    <w:rsid w:val="0004180B"/>
    <w:rsid w:val="000825E0"/>
    <w:rsid w:val="000841B5"/>
    <w:rsid w:val="000D0C1E"/>
    <w:rsid w:val="00104DDC"/>
    <w:rsid w:val="00124B85"/>
    <w:rsid w:val="00126027"/>
    <w:rsid w:val="001261B0"/>
    <w:rsid w:val="0015135F"/>
    <w:rsid w:val="0016777B"/>
    <w:rsid w:val="0018306B"/>
    <w:rsid w:val="00185F7D"/>
    <w:rsid w:val="00187D59"/>
    <w:rsid w:val="001B7611"/>
    <w:rsid w:val="001E07D1"/>
    <w:rsid w:val="00231C16"/>
    <w:rsid w:val="00276988"/>
    <w:rsid w:val="00342F12"/>
    <w:rsid w:val="00391EAF"/>
    <w:rsid w:val="00392657"/>
    <w:rsid w:val="003A01E8"/>
    <w:rsid w:val="003B2FF4"/>
    <w:rsid w:val="003D6E3E"/>
    <w:rsid w:val="003D7775"/>
    <w:rsid w:val="0040679A"/>
    <w:rsid w:val="004205E0"/>
    <w:rsid w:val="004210C5"/>
    <w:rsid w:val="00446DB1"/>
    <w:rsid w:val="00472A35"/>
    <w:rsid w:val="004A13DB"/>
    <w:rsid w:val="004B2B8A"/>
    <w:rsid w:val="00554249"/>
    <w:rsid w:val="00590D12"/>
    <w:rsid w:val="00591D0E"/>
    <w:rsid w:val="005F4CE7"/>
    <w:rsid w:val="00672307"/>
    <w:rsid w:val="00685098"/>
    <w:rsid w:val="006E4C9F"/>
    <w:rsid w:val="00702AE9"/>
    <w:rsid w:val="0074158B"/>
    <w:rsid w:val="0086439F"/>
    <w:rsid w:val="00864427"/>
    <w:rsid w:val="0087223A"/>
    <w:rsid w:val="008946B5"/>
    <w:rsid w:val="008B559B"/>
    <w:rsid w:val="008D08B2"/>
    <w:rsid w:val="008F3365"/>
    <w:rsid w:val="009D4CEF"/>
    <w:rsid w:val="00A128FE"/>
    <w:rsid w:val="00A142D1"/>
    <w:rsid w:val="00A36CF1"/>
    <w:rsid w:val="00A800AD"/>
    <w:rsid w:val="00AB6BFE"/>
    <w:rsid w:val="00AD09AC"/>
    <w:rsid w:val="00AF0890"/>
    <w:rsid w:val="00AF7FED"/>
    <w:rsid w:val="00B00285"/>
    <w:rsid w:val="00B10300"/>
    <w:rsid w:val="00B31BF7"/>
    <w:rsid w:val="00B53442"/>
    <w:rsid w:val="00B707ED"/>
    <w:rsid w:val="00BB0BD8"/>
    <w:rsid w:val="00BF214F"/>
    <w:rsid w:val="00C53AFE"/>
    <w:rsid w:val="00C611AD"/>
    <w:rsid w:val="00C90F38"/>
    <w:rsid w:val="00CC117E"/>
    <w:rsid w:val="00CC3716"/>
    <w:rsid w:val="00CE0D08"/>
    <w:rsid w:val="00D058FB"/>
    <w:rsid w:val="00D118E8"/>
    <w:rsid w:val="00D51FFB"/>
    <w:rsid w:val="00DE524D"/>
    <w:rsid w:val="00DE795A"/>
    <w:rsid w:val="00E23AD7"/>
    <w:rsid w:val="00E72469"/>
    <w:rsid w:val="00E7637B"/>
    <w:rsid w:val="00E818E8"/>
    <w:rsid w:val="00EA3B98"/>
    <w:rsid w:val="00F01019"/>
    <w:rsid w:val="00F45F30"/>
    <w:rsid w:val="00FC5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CA4E8A-2ECF-43C9-B112-12FBCA17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13DB"/>
    <w:pPr>
      <w:jc w:val="both"/>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Paragrafoelenco">
    <w:name w:val="List Paragraph"/>
    <w:basedOn w:val="Normale"/>
    <w:uiPriority w:val="34"/>
    <w:qFormat/>
    <w:rsid w:val="008F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9698</Words>
  <Characters>55280</Characters>
  <Application>Microsoft Office Word</Application>
  <DocSecurity>0</DocSecurity>
  <Lines>460</Lines>
  <Paragraphs>129</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64849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dsgal</dc:creator>
  <cp:keywords/>
  <dc:description/>
  <cp:lastModifiedBy>Bertozzi Filippo</cp:lastModifiedBy>
  <cp:revision>2</cp:revision>
  <dcterms:created xsi:type="dcterms:W3CDTF">2018-08-31T14:42:00Z</dcterms:created>
  <dcterms:modified xsi:type="dcterms:W3CDTF">2018-08-31T14:42:00Z</dcterms:modified>
</cp:coreProperties>
</file>